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21BE" w14:textId="20E45556" w:rsidR="0072033E" w:rsidRDefault="0072033E" w:rsidP="009D658B">
      <w:pPr>
        <w:pBdr>
          <w:top w:val="single" w:sz="4" w:space="1" w:color="auto" w:shadow="1"/>
          <w:left w:val="single" w:sz="4" w:space="4" w:color="auto" w:shadow="1"/>
          <w:bottom w:val="single" w:sz="4" w:space="1" w:color="auto" w:shadow="1"/>
          <w:right w:val="single" w:sz="4" w:space="4" w:color="auto" w:shadow="1"/>
        </w:pBdr>
        <w:spacing w:after="0"/>
        <w:jc w:val="center"/>
        <w:rPr>
          <w:rFonts w:ascii="Book Antiqua" w:hAnsi="Book Antiqua"/>
          <w:b/>
          <w:bCs/>
          <w:smallCaps/>
          <w:sz w:val="22"/>
          <w:szCs w:val="22"/>
        </w:rPr>
      </w:pPr>
      <w:r>
        <w:rPr>
          <w:noProof/>
          <w:sz w:val="28"/>
          <w:szCs w:val="28"/>
          <w:lang w:eastAsia="fr-FR"/>
        </w:rPr>
        <w:drawing>
          <wp:anchor distT="0" distB="0" distL="114300" distR="114300" simplePos="0" relativeHeight="251659264" behindDoc="1" locked="0" layoutInCell="1" allowOverlap="1" wp14:anchorId="4B9F8D0F" wp14:editId="37AC5478">
            <wp:simplePos x="0" y="0"/>
            <wp:positionH relativeFrom="column">
              <wp:posOffset>-715440</wp:posOffset>
            </wp:positionH>
            <wp:positionV relativeFrom="paragraph">
              <wp:posOffset>-685943</wp:posOffset>
            </wp:positionV>
            <wp:extent cx="523098" cy="754400"/>
            <wp:effectExtent l="0" t="0" r="0" b="0"/>
            <wp:wrapNone/>
            <wp:docPr id="1"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10;&#10;Description générée automatiquement"/>
                    <pic:cNvPicPr>
                      <a:picLocks noChangeAspect="1"/>
                    </pic:cNvPicPr>
                  </pic:nvPicPr>
                  <pic:blipFill>
                    <a:blip r:embed="rId8"/>
                    <a:stretch/>
                  </pic:blipFill>
                  <pic:spPr bwMode="auto">
                    <a:xfrm>
                      <a:off x="0" y="0"/>
                      <a:ext cx="535385" cy="7721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2E092" w14:textId="434729B7" w:rsidR="009D658B" w:rsidRPr="00C25474" w:rsidRDefault="009D658B" w:rsidP="009D658B">
      <w:pPr>
        <w:pBdr>
          <w:top w:val="single" w:sz="4" w:space="1" w:color="auto" w:shadow="1"/>
          <w:left w:val="single" w:sz="4" w:space="4" w:color="auto" w:shadow="1"/>
          <w:bottom w:val="single" w:sz="4" w:space="1" w:color="auto" w:shadow="1"/>
          <w:right w:val="single" w:sz="4" w:space="4" w:color="auto" w:shadow="1"/>
        </w:pBdr>
        <w:spacing w:after="0"/>
        <w:jc w:val="center"/>
        <w:rPr>
          <w:b/>
          <w:bCs/>
          <w:smallCaps/>
        </w:rPr>
      </w:pPr>
      <w:r w:rsidRPr="00C25474">
        <w:rPr>
          <w:b/>
          <w:bCs/>
          <w:smallCaps/>
        </w:rPr>
        <w:t>Dossier de consultation : valant acte d’engagement contractuel</w:t>
      </w:r>
    </w:p>
    <w:p w14:paraId="066C9228" w14:textId="7E926AC1" w:rsidR="009D658B" w:rsidRPr="00C25474" w:rsidRDefault="009D658B" w:rsidP="009D658B">
      <w:pPr>
        <w:pBdr>
          <w:top w:val="single" w:sz="4" w:space="1" w:color="auto" w:shadow="1"/>
          <w:left w:val="single" w:sz="4" w:space="4" w:color="auto" w:shadow="1"/>
          <w:bottom w:val="single" w:sz="4" w:space="1" w:color="auto" w:shadow="1"/>
          <w:right w:val="single" w:sz="4" w:space="4" w:color="auto" w:shadow="1"/>
        </w:pBdr>
        <w:spacing w:after="0"/>
        <w:jc w:val="center"/>
        <w:rPr>
          <w:b/>
          <w:bCs/>
          <w:smallCaps/>
        </w:rPr>
      </w:pPr>
    </w:p>
    <w:p w14:paraId="392DFFD8" w14:textId="57B12F0E" w:rsidR="00E5368E" w:rsidRPr="00C25474" w:rsidRDefault="00E5368E" w:rsidP="000E243B">
      <w:pPr>
        <w:spacing w:after="0"/>
        <w:jc w:val="center"/>
      </w:pPr>
    </w:p>
    <w:p w14:paraId="5B628406" w14:textId="31623DA9" w:rsidR="00935BB2" w:rsidRPr="00663A39" w:rsidRDefault="00935BB2" w:rsidP="000E243B">
      <w:pPr>
        <w:spacing w:after="0"/>
        <w:jc w:val="center"/>
        <w:rPr>
          <w:b/>
          <w:bCs/>
          <w:strike/>
        </w:rPr>
      </w:pPr>
      <w:r w:rsidRPr="00C25474">
        <w:rPr>
          <w:b/>
          <w:bCs/>
        </w:rPr>
        <w:t>Procédure allégée</w:t>
      </w:r>
      <w:r w:rsidR="00663A39">
        <w:rPr>
          <w:b/>
          <w:bCs/>
        </w:rPr>
        <w:t xml:space="preserve"> de moins de 40 000 euros </w:t>
      </w:r>
    </w:p>
    <w:p w14:paraId="736DBD8F" w14:textId="2E243F6A" w:rsidR="00935BB2" w:rsidRPr="00663A39" w:rsidRDefault="00935BB2" w:rsidP="0095516B">
      <w:pPr>
        <w:spacing w:after="0"/>
        <w:jc w:val="center"/>
        <w:rPr>
          <w:b/>
          <w:bCs/>
          <w:strike/>
        </w:rPr>
      </w:pPr>
      <w:r w:rsidRPr="00C25474">
        <w:rPr>
          <w:b/>
          <w:bCs/>
        </w:rPr>
        <w:t xml:space="preserve">En application de l’article R.2122-8 du code de la commande publique </w:t>
      </w:r>
    </w:p>
    <w:p w14:paraId="7981BC8F" w14:textId="77777777" w:rsidR="00C5628B" w:rsidRPr="00C25474" w:rsidRDefault="00C5628B" w:rsidP="00C5628B">
      <w:pPr>
        <w:spacing w:after="0"/>
        <w:jc w:val="both"/>
      </w:pPr>
    </w:p>
    <w:p w14:paraId="5087663C" w14:textId="77777777" w:rsidR="00C5628B" w:rsidRPr="00C25474" w:rsidRDefault="00C5628B" w:rsidP="00C5628B">
      <w:pPr>
        <w:spacing w:after="0"/>
        <w:jc w:val="both"/>
      </w:pPr>
    </w:p>
    <w:p w14:paraId="62457D98" w14:textId="35210767" w:rsidR="00C5628B" w:rsidRPr="00C25474" w:rsidRDefault="00C5628B" w:rsidP="00C5628B">
      <w:pPr>
        <w:spacing w:after="0"/>
        <w:jc w:val="both"/>
      </w:pPr>
      <w:r w:rsidRPr="00C25474">
        <w:rPr>
          <w:b/>
          <w:bCs/>
        </w:rPr>
        <w:t>Intitulé de la consultation</w:t>
      </w:r>
      <w:r w:rsidRPr="00C25474">
        <w:t xml:space="preserve"> : </w:t>
      </w:r>
      <w:r w:rsidR="0095516B">
        <w:t>M</w:t>
      </w:r>
      <w:r w:rsidR="0095516B" w:rsidRPr="0095516B">
        <w:t>ise à disposition de personnel intérimaire</w:t>
      </w:r>
      <w:r w:rsidR="0095516B">
        <w:t xml:space="preserve"> pour un appui pilotage et à la gestion des</w:t>
      </w:r>
      <w:r w:rsidRPr="00C25474">
        <w:t xml:space="preserve"> ressources humaines pour le compte du G</w:t>
      </w:r>
      <w:r w:rsidR="001061C4" w:rsidRPr="00C25474">
        <w:t xml:space="preserve">roupement d’intérêt public – </w:t>
      </w:r>
      <w:r w:rsidR="00C25474" w:rsidRPr="00C25474">
        <w:t xml:space="preserve">Economie et </w:t>
      </w:r>
      <w:r w:rsidR="001061C4" w:rsidRPr="00C25474">
        <w:t>Emploi Vallée Sud Grand Paris</w:t>
      </w:r>
      <w:r w:rsidRPr="00C25474">
        <w:t>.</w:t>
      </w:r>
    </w:p>
    <w:p w14:paraId="0F418E78" w14:textId="77777777" w:rsidR="00C5628B" w:rsidRPr="00C25474" w:rsidRDefault="00C5628B" w:rsidP="00C5628B">
      <w:pPr>
        <w:spacing w:after="0"/>
        <w:jc w:val="both"/>
      </w:pPr>
    </w:p>
    <w:p w14:paraId="1380EA85" w14:textId="3E5E9887" w:rsidR="00C5628B" w:rsidRPr="00C25474" w:rsidRDefault="00C5628B" w:rsidP="00C5628B">
      <w:pPr>
        <w:spacing w:after="0"/>
        <w:jc w:val="both"/>
      </w:pPr>
      <w:r w:rsidRPr="00C25474">
        <w:rPr>
          <w:b/>
          <w:bCs/>
        </w:rPr>
        <w:t>Date limite de remise des offres par mail</w:t>
      </w:r>
      <w:r w:rsidRPr="00C25474">
        <w:t xml:space="preserve"> : </w:t>
      </w:r>
      <w:r w:rsidR="001061C4" w:rsidRPr="00C25474">
        <w:t>2 Janvier 2025 à</w:t>
      </w:r>
      <w:r w:rsidRPr="00C25474">
        <w:t xml:space="preserve"> </w:t>
      </w:r>
      <w:proofErr w:type="gramStart"/>
      <w:r w:rsidRPr="00C25474">
        <w:t>12:</w:t>
      </w:r>
      <w:proofErr w:type="gramEnd"/>
      <w:r w:rsidRPr="00C25474">
        <w:t>00</w:t>
      </w:r>
    </w:p>
    <w:p w14:paraId="4D3902BC" w14:textId="77777777" w:rsidR="00E5368E" w:rsidRPr="00C25474" w:rsidRDefault="00E5368E" w:rsidP="0041544B">
      <w:pPr>
        <w:spacing w:after="0"/>
        <w:jc w:val="both"/>
      </w:pPr>
    </w:p>
    <w:p w14:paraId="29828DDE" w14:textId="76F30CE0" w:rsidR="00935BB2" w:rsidRPr="00C25474" w:rsidRDefault="00935BB2" w:rsidP="0041544B">
      <w:pPr>
        <w:spacing w:after="0"/>
        <w:jc w:val="both"/>
      </w:pPr>
      <w:r w:rsidRPr="00C25474">
        <w:rPr>
          <w:u w:val="single"/>
        </w:rPr>
        <w:t>Pouvoir adjudicateur</w:t>
      </w:r>
      <w:r w:rsidRPr="00C25474">
        <w:t xml:space="preserve"> :</w:t>
      </w:r>
      <w:r w:rsidR="00C5628B" w:rsidRPr="00C25474">
        <w:t xml:space="preserve"> </w:t>
      </w:r>
      <w:r w:rsidR="001061C4" w:rsidRPr="00C25474">
        <w:t xml:space="preserve">Groupement d’intérêt public – </w:t>
      </w:r>
      <w:r w:rsidR="004F61A1">
        <w:t>Économie</w:t>
      </w:r>
      <w:r w:rsidR="00C25474">
        <w:t xml:space="preserve"> et </w:t>
      </w:r>
      <w:r w:rsidR="001061C4" w:rsidRPr="00C25474">
        <w:t>Emploi Vallée Sud Grand Paris</w:t>
      </w:r>
    </w:p>
    <w:p w14:paraId="7D7E6424" w14:textId="16A1C912" w:rsidR="00935BB2" w:rsidRPr="00C25474" w:rsidRDefault="00935BB2" w:rsidP="0041544B">
      <w:pPr>
        <w:spacing w:after="0"/>
        <w:jc w:val="both"/>
      </w:pPr>
      <w:r w:rsidRPr="00C25474">
        <w:rPr>
          <w:u w:val="single"/>
        </w:rPr>
        <w:t>Service demandeur</w:t>
      </w:r>
      <w:r w:rsidRPr="00C25474">
        <w:t xml:space="preserve"> :</w:t>
      </w:r>
      <w:r w:rsidR="00C5628B" w:rsidRPr="00C25474">
        <w:t xml:space="preserve"> </w:t>
      </w:r>
      <w:r w:rsidR="005018F6">
        <w:t xml:space="preserve">Direction du GIP - </w:t>
      </w:r>
      <w:r w:rsidR="00C5628B" w:rsidRPr="00C25474">
        <w:t xml:space="preserve">mail : </w:t>
      </w:r>
      <w:hyperlink r:id="rId9" w:history="1">
        <w:r w:rsidR="00EE4588" w:rsidRPr="00C25474">
          <w:rPr>
            <w:rStyle w:val="Lienhypertexte"/>
          </w:rPr>
          <w:t>gip-emploi@valleesud.fr</w:t>
        </w:r>
      </w:hyperlink>
      <w:r w:rsidR="00EE4588" w:rsidRPr="00C25474">
        <w:t xml:space="preserve"> </w:t>
      </w:r>
    </w:p>
    <w:p w14:paraId="5E0BE8E6" w14:textId="0A3FF426" w:rsidR="00935BB2" w:rsidRPr="00C25474" w:rsidRDefault="00935BB2" w:rsidP="0041544B">
      <w:pPr>
        <w:spacing w:after="0"/>
        <w:jc w:val="both"/>
      </w:pPr>
      <w:r w:rsidRPr="00C25474">
        <w:rPr>
          <w:u w:val="single"/>
        </w:rPr>
        <w:t>Nom et qualité de l’interlocuteur</w:t>
      </w:r>
      <w:r w:rsidRPr="00C25474">
        <w:t xml:space="preserve"> :</w:t>
      </w:r>
      <w:r w:rsidR="00C5628B" w:rsidRPr="00C25474">
        <w:t xml:space="preserve"> </w:t>
      </w:r>
      <w:r w:rsidR="000422ED" w:rsidRPr="00C25474">
        <w:t>Hélène Youlountas, directrice générale</w:t>
      </w:r>
    </w:p>
    <w:p w14:paraId="33F87B54" w14:textId="77777777" w:rsidR="0041544B" w:rsidRPr="00C25474" w:rsidRDefault="0041544B" w:rsidP="0041544B">
      <w:pPr>
        <w:spacing w:after="0"/>
        <w:jc w:val="both"/>
        <w:rPr>
          <w:u w:val="single"/>
        </w:rPr>
      </w:pPr>
    </w:p>
    <w:p w14:paraId="47600207" w14:textId="77777777" w:rsidR="00D1728B" w:rsidRPr="00C25474" w:rsidRDefault="00C5628B" w:rsidP="0041544B">
      <w:pPr>
        <w:spacing w:after="0"/>
        <w:jc w:val="both"/>
      </w:pPr>
      <w:r w:rsidRPr="00C25474">
        <w:t xml:space="preserve">La présente consultation est soumise aux dispositions du Code de la Commande Publique. </w:t>
      </w:r>
    </w:p>
    <w:p w14:paraId="68D44506" w14:textId="77777777" w:rsidR="00D1728B" w:rsidRPr="00C25474" w:rsidRDefault="00D1728B" w:rsidP="0041544B">
      <w:pPr>
        <w:spacing w:after="0"/>
        <w:jc w:val="both"/>
      </w:pPr>
    </w:p>
    <w:p w14:paraId="1E64A47D" w14:textId="4A27B162" w:rsidR="00D1728B" w:rsidRPr="00C25474" w:rsidRDefault="00C5628B" w:rsidP="00D1728B">
      <w:pPr>
        <w:pStyle w:val="Paragraphedeliste"/>
        <w:numPr>
          <w:ilvl w:val="0"/>
          <w:numId w:val="8"/>
        </w:numPr>
        <w:spacing w:after="0"/>
        <w:jc w:val="both"/>
      </w:pPr>
      <w:r w:rsidRPr="00C25474">
        <w:t>Procédure adaptée</w:t>
      </w:r>
      <w:r w:rsidR="00EE4588" w:rsidRPr="00C25474">
        <w:t xml:space="preserve"> : </w:t>
      </w:r>
      <w:r w:rsidRPr="00C25474">
        <w:t xml:space="preserve">3 devis </w:t>
      </w:r>
    </w:p>
    <w:p w14:paraId="257F7638" w14:textId="2B3399BB" w:rsidR="00D1728B" w:rsidRPr="00C25474" w:rsidRDefault="00C5628B" w:rsidP="00D1728B">
      <w:pPr>
        <w:pStyle w:val="Paragraphedeliste"/>
        <w:numPr>
          <w:ilvl w:val="0"/>
          <w:numId w:val="8"/>
        </w:numPr>
        <w:spacing w:after="0"/>
        <w:jc w:val="both"/>
      </w:pPr>
      <w:r w:rsidRPr="00C25474">
        <w:t>CCAG Applicable :</w:t>
      </w:r>
      <w:r w:rsidR="00D1728B" w:rsidRPr="00C25474">
        <w:t xml:space="preserve"> CCAG - PI</w:t>
      </w:r>
      <w:r w:rsidRPr="00C25474">
        <w:t xml:space="preserve"> </w:t>
      </w:r>
    </w:p>
    <w:p w14:paraId="3464C3CD" w14:textId="77777777" w:rsidR="00D1728B" w:rsidRPr="00C25474" w:rsidRDefault="00C5628B" w:rsidP="00D1728B">
      <w:pPr>
        <w:pStyle w:val="Paragraphedeliste"/>
        <w:numPr>
          <w:ilvl w:val="0"/>
          <w:numId w:val="8"/>
        </w:numPr>
        <w:spacing w:after="0"/>
        <w:jc w:val="both"/>
      </w:pPr>
      <w:r w:rsidRPr="00C25474">
        <w:t xml:space="preserve">Le CCAG référencé s’applique sauf dérogations mentionnées dans le présent document. </w:t>
      </w:r>
    </w:p>
    <w:p w14:paraId="52F8B390" w14:textId="77777777" w:rsidR="00D1728B" w:rsidRPr="00C25474" w:rsidRDefault="00D1728B" w:rsidP="00D1728B">
      <w:pPr>
        <w:spacing w:after="0"/>
        <w:jc w:val="both"/>
      </w:pPr>
    </w:p>
    <w:p w14:paraId="4955121E" w14:textId="38665332" w:rsidR="00D1728B" w:rsidRPr="00C25474" w:rsidRDefault="00C5628B" w:rsidP="00D1728B">
      <w:pPr>
        <w:spacing w:after="0"/>
        <w:jc w:val="both"/>
      </w:pPr>
      <w:r w:rsidRPr="00C25474">
        <w:rPr>
          <w:u w:val="single"/>
        </w:rPr>
        <w:t>Objet de la consultation</w:t>
      </w:r>
      <w:r w:rsidR="00D1728B" w:rsidRPr="00C25474">
        <w:t xml:space="preserve"> : La présente demande de devis a pour objet la mise à disposition d’un </w:t>
      </w:r>
      <w:r w:rsidR="005018F6">
        <w:t>responsable des</w:t>
      </w:r>
      <w:r w:rsidR="00D1728B" w:rsidRPr="00C25474">
        <w:t xml:space="preserve"> ressources humaines externalisé </w:t>
      </w:r>
      <w:r w:rsidR="005018F6">
        <w:t xml:space="preserve">(équipe de près de 50 collaborateurs) </w:t>
      </w:r>
      <w:r w:rsidR="00D1728B" w:rsidRPr="00C25474">
        <w:t>visant à répondre au</w:t>
      </w:r>
      <w:r w:rsidR="000422ED" w:rsidRPr="00C25474">
        <w:t>x</w:t>
      </w:r>
      <w:r w:rsidR="00D1728B" w:rsidRPr="00C25474">
        <w:t xml:space="preserve"> besoin</w:t>
      </w:r>
      <w:r w:rsidR="000422ED" w:rsidRPr="00C25474">
        <w:t>s du</w:t>
      </w:r>
      <w:r w:rsidR="00D1728B" w:rsidRPr="00C25474">
        <w:t xml:space="preserve"> </w:t>
      </w:r>
      <w:r w:rsidR="00EE4588" w:rsidRPr="00C25474">
        <w:t>Groupement d’intérêt public – Emploi</w:t>
      </w:r>
      <w:r w:rsidR="0072033E">
        <w:t xml:space="preserve"> </w:t>
      </w:r>
      <w:r w:rsidR="00EE4588" w:rsidRPr="00C25474">
        <w:t>Vallée Sud Grand Paris.</w:t>
      </w:r>
    </w:p>
    <w:p w14:paraId="4E430CE3" w14:textId="77777777" w:rsidR="00C425A7" w:rsidRPr="00C25474" w:rsidRDefault="00C425A7" w:rsidP="0041544B">
      <w:pPr>
        <w:spacing w:after="0"/>
        <w:jc w:val="both"/>
        <w:rPr>
          <w:u w:val="single"/>
        </w:rPr>
      </w:pPr>
    </w:p>
    <w:p w14:paraId="1132FE3F" w14:textId="4EB1DBAA" w:rsidR="00C5628B" w:rsidRPr="00C25474" w:rsidRDefault="00C5628B" w:rsidP="0041544B">
      <w:pPr>
        <w:spacing w:after="0"/>
        <w:jc w:val="both"/>
      </w:pPr>
      <w:r w:rsidRPr="00C25474">
        <w:rPr>
          <w:u w:val="single"/>
        </w:rPr>
        <w:t>Dur</w:t>
      </w:r>
      <w:r w:rsidRPr="00C25474">
        <w:rPr>
          <w:rFonts w:cs="Book Antiqua"/>
          <w:u w:val="single"/>
        </w:rPr>
        <w:t>é</w:t>
      </w:r>
      <w:r w:rsidRPr="00C25474">
        <w:rPr>
          <w:u w:val="single"/>
        </w:rPr>
        <w:t>e</w:t>
      </w:r>
      <w:r w:rsidR="00593107" w:rsidRPr="00C25474">
        <w:t xml:space="preserve"> : </w:t>
      </w:r>
      <w:r w:rsidRPr="00C25474">
        <w:t>Le pr</w:t>
      </w:r>
      <w:r w:rsidRPr="00C25474">
        <w:rPr>
          <w:rFonts w:cs="Book Antiqua"/>
        </w:rPr>
        <w:t>é</w:t>
      </w:r>
      <w:r w:rsidRPr="00C25474">
        <w:t>sent contrat est conclu pour une dur</w:t>
      </w:r>
      <w:r w:rsidRPr="00C25474">
        <w:rPr>
          <w:rFonts w:cs="Book Antiqua"/>
        </w:rPr>
        <w:t>é</w:t>
      </w:r>
      <w:r w:rsidRPr="00C25474">
        <w:t xml:space="preserve">e initiale de </w:t>
      </w:r>
      <w:r w:rsidR="00593107" w:rsidRPr="00C25474">
        <w:t xml:space="preserve">1 </w:t>
      </w:r>
      <w:r w:rsidRPr="00C25474">
        <w:t>an</w:t>
      </w:r>
      <w:r w:rsidR="00593107" w:rsidRPr="00C25474">
        <w:t xml:space="preserve"> </w:t>
      </w:r>
      <w:r w:rsidRPr="00C25474">
        <w:rPr>
          <w:rFonts w:cs="Book Antiqua"/>
        </w:rPr>
        <w:t>à</w:t>
      </w:r>
      <w:r w:rsidRPr="00C25474">
        <w:t xml:space="preserve"> compter </w:t>
      </w:r>
      <w:r w:rsidR="000422ED" w:rsidRPr="00C25474">
        <w:t xml:space="preserve">de la notification du marché à l’opérateur économique retenu. </w:t>
      </w:r>
    </w:p>
    <w:p w14:paraId="0A4B2190" w14:textId="77777777" w:rsidR="000422ED" w:rsidRPr="00C25474" w:rsidRDefault="000422ED" w:rsidP="0041544B">
      <w:pPr>
        <w:spacing w:after="0"/>
        <w:jc w:val="both"/>
      </w:pPr>
    </w:p>
    <w:p w14:paraId="6267091B" w14:textId="6D836D55" w:rsidR="00D1728B" w:rsidRPr="00C25474" w:rsidRDefault="00D1728B" w:rsidP="0041544B">
      <w:pPr>
        <w:spacing w:after="0"/>
        <w:jc w:val="both"/>
      </w:pPr>
      <w:r w:rsidRPr="00C25474">
        <w:t xml:space="preserve">Il est renouvelable </w:t>
      </w:r>
      <w:r w:rsidR="00593107" w:rsidRPr="00C25474">
        <w:t>2</w:t>
      </w:r>
      <w:r w:rsidRPr="00C25474">
        <w:t xml:space="preserve"> fois </w:t>
      </w:r>
      <w:r w:rsidR="005018F6">
        <w:t xml:space="preserve">par expresse reconduction, </w:t>
      </w:r>
      <w:r w:rsidRPr="00C25474">
        <w:t xml:space="preserve">pour des périodes de </w:t>
      </w:r>
      <w:r w:rsidR="00593107" w:rsidRPr="00C25474">
        <w:t>1</w:t>
      </w:r>
      <w:r w:rsidRPr="00C25474">
        <w:t xml:space="preserve"> an. </w:t>
      </w:r>
      <w:r w:rsidR="0095516B">
        <w:t xml:space="preserve">Cette décision de </w:t>
      </w:r>
      <w:r w:rsidR="0095516B" w:rsidRPr="0095516B">
        <w:t>reconduction</w:t>
      </w:r>
      <w:r w:rsidR="0095516B">
        <w:t xml:space="preserve"> sera notifiée par écrit un mois avant la fin du contrat.</w:t>
      </w:r>
    </w:p>
    <w:p w14:paraId="58DDF9A0" w14:textId="77777777" w:rsidR="00C425A7" w:rsidRPr="00C25474" w:rsidRDefault="00C425A7" w:rsidP="0041544B">
      <w:pPr>
        <w:spacing w:after="0"/>
        <w:jc w:val="both"/>
        <w:rPr>
          <w:u w:val="single"/>
        </w:rPr>
      </w:pPr>
    </w:p>
    <w:p w14:paraId="7A09A59D" w14:textId="2F3F6589" w:rsidR="00D1728B" w:rsidRPr="00C25474" w:rsidRDefault="00D1728B" w:rsidP="001061C4">
      <w:pPr>
        <w:spacing w:after="0"/>
        <w:jc w:val="both"/>
      </w:pPr>
      <w:r w:rsidRPr="00C25474">
        <w:rPr>
          <w:u w:val="single"/>
        </w:rPr>
        <w:lastRenderedPageBreak/>
        <w:t>Forme de la consultation</w:t>
      </w:r>
      <w:r w:rsidR="00593107" w:rsidRPr="00C25474">
        <w:t xml:space="preserve"> : </w:t>
      </w:r>
      <w:r w:rsidRPr="00C25474">
        <w:t>Le contrat</w:t>
      </w:r>
      <w:r w:rsidR="00663A39">
        <w:t xml:space="preserve"> conclu en application des dispositions de l’article R.2122-8 du Code de la commande publique, l’est</w:t>
      </w:r>
      <w:r w:rsidRPr="00C25474">
        <w:t xml:space="preserve"> pour un montant </w:t>
      </w:r>
      <w:r w:rsidR="00663A39">
        <w:t xml:space="preserve">forfaitaire </w:t>
      </w:r>
      <w:r w:rsidRPr="00C25474">
        <w:t xml:space="preserve">maximum de </w:t>
      </w:r>
      <w:r w:rsidR="005018F6">
        <w:t>42</w:t>
      </w:r>
      <w:r w:rsidRPr="00C25474">
        <w:t xml:space="preserve"> 000 € </w:t>
      </w:r>
      <w:r w:rsidR="005018F6">
        <w:t>TTC</w:t>
      </w:r>
      <w:r w:rsidR="0095516B">
        <w:t>.</w:t>
      </w:r>
      <w:r w:rsidRPr="00C25474">
        <w:t xml:space="preserve"> </w:t>
      </w:r>
    </w:p>
    <w:p w14:paraId="53AFDF91" w14:textId="77777777" w:rsidR="00D1728B" w:rsidRPr="00C25474" w:rsidRDefault="00D1728B" w:rsidP="0041544B">
      <w:pPr>
        <w:spacing w:after="0"/>
        <w:jc w:val="both"/>
      </w:pPr>
    </w:p>
    <w:p w14:paraId="6C672888" w14:textId="77777777" w:rsidR="00C425A7" w:rsidRPr="00C25474" w:rsidRDefault="00C425A7" w:rsidP="0041544B">
      <w:pPr>
        <w:spacing w:after="0"/>
        <w:jc w:val="both"/>
        <w:rPr>
          <w:u w:val="single"/>
        </w:rPr>
      </w:pPr>
    </w:p>
    <w:p w14:paraId="0FBD935F" w14:textId="6B63BD6E" w:rsidR="00D1728B" w:rsidRPr="00C25474" w:rsidRDefault="00D1728B" w:rsidP="0041544B">
      <w:pPr>
        <w:spacing w:after="0"/>
        <w:jc w:val="both"/>
        <w:rPr>
          <w:u w:val="single"/>
        </w:rPr>
      </w:pPr>
      <w:r w:rsidRPr="00C25474">
        <w:rPr>
          <w:u w:val="single"/>
        </w:rPr>
        <w:t xml:space="preserve">Documents contractuels </w:t>
      </w:r>
    </w:p>
    <w:p w14:paraId="738E415E" w14:textId="77777777" w:rsidR="00593107" w:rsidRPr="00C25474" w:rsidRDefault="00593107" w:rsidP="0041544B">
      <w:pPr>
        <w:spacing w:after="0"/>
        <w:jc w:val="both"/>
      </w:pPr>
    </w:p>
    <w:p w14:paraId="70C9A59B" w14:textId="0D9EE1C0" w:rsidR="00D1728B" w:rsidRPr="00C25474" w:rsidRDefault="00D1728B" w:rsidP="00593107">
      <w:pPr>
        <w:spacing w:after="0"/>
        <w:ind w:left="2124"/>
        <w:jc w:val="both"/>
      </w:pPr>
      <w:r w:rsidRPr="00C25474">
        <w:rPr>
          <w:rFonts w:ascii="Segoe UI Symbol" w:hAnsi="Segoe UI Symbol" w:cs="Segoe UI Symbol"/>
        </w:rPr>
        <w:t>☒</w:t>
      </w:r>
      <w:r w:rsidRPr="00C25474">
        <w:t xml:space="preserve"> Le pr</w:t>
      </w:r>
      <w:r w:rsidRPr="00C25474">
        <w:rPr>
          <w:rFonts w:cs="Book Antiqua"/>
        </w:rPr>
        <w:t>é</w:t>
      </w:r>
      <w:r w:rsidRPr="00C25474">
        <w:t>sent dossier de consultation</w:t>
      </w:r>
      <w:r w:rsidR="00EE4588" w:rsidRPr="00C25474">
        <w:t xml:space="preserve"> </w:t>
      </w:r>
      <w:r w:rsidRPr="00C25474">
        <w:t>valant acte d</w:t>
      </w:r>
      <w:r w:rsidRPr="00C25474">
        <w:rPr>
          <w:rFonts w:cs="Book Antiqua"/>
        </w:rPr>
        <w:t>’</w:t>
      </w:r>
      <w:r w:rsidRPr="00C25474">
        <w:t xml:space="preserve">engagement contractuel </w:t>
      </w:r>
    </w:p>
    <w:p w14:paraId="4539939F" w14:textId="2E86DD74" w:rsidR="002563E3" w:rsidRPr="002563E3" w:rsidRDefault="00D1728B" w:rsidP="002563E3">
      <w:pPr>
        <w:spacing w:after="0"/>
        <w:ind w:left="2124"/>
        <w:jc w:val="both"/>
      </w:pPr>
      <w:r w:rsidRPr="00C25474">
        <w:rPr>
          <w:rFonts w:ascii="Segoe UI Symbol" w:hAnsi="Segoe UI Symbol" w:cs="Segoe UI Symbol"/>
        </w:rPr>
        <w:t>☒</w:t>
      </w:r>
      <w:r w:rsidRPr="00C25474">
        <w:t xml:space="preserve"> Le cahier des clauses administratives g</w:t>
      </w:r>
      <w:r w:rsidRPr="00C25474">
        <w:rPr>
          <w:rFonts w:cs="Book Antiqua"/>
        </w:rPr>
        <w:t>é</w:t>
      </w:r>
      <w:r w:rsidRPr="00C25474">
        <w:t>n</w:t>
      </w:r>
      <w:r w:rsidRPr="00C25474">
        <w:rPr>
          <w:rFonts w:cs="Book Antiqua"/>
        </w:rPr>
        <w:t>é</w:t>
      </w:r>
      <w:r w:rsidRPr="00C25474">
        <w:t xml:space="preserve">rales (CCAG) applicable </w:t>
      </w:r>
      <w:r w:rsidR="002563E3">
        <w:t xml:space="preserve">– </w:t>
      </w:r>
      <w:r w:rsidR="002563E3" w:rsidRPr="0095516B">
        <w:t>CCAG FCS (Arrêté du 30 mars 2021 portant approbation du cahier des clauses administratives générales des marchés publics de fournitures courantes et de services)</w:t>
      </w:r>
    </w:p>
    <w:p w14:paraId="2CDFCC07" w14:textId="77777777" w:rsidR="00D1728B" w:rsidRPr="00C25474" w:rsidRDefault="00D1728B" w:rsidP="00593107">
      <w:pPr>
        <w:spacing w:after="0"/>
        <w:ind w:left="2124"/>
        <w:jc w:val="both"/>
      </w:pPr>
      <w:r w:rsidRPr="00C25474">
        <w:rPr>
          <w:rFonts w:ascii="Segoe UI Symbol" w:hAnsi="Segoe UI Symbol" w:cs="Segoe UI Symbol"/>
        </w:rPr>
        <w:t>☒</w:t>
      </w:r>
      <w:r w:rsidRPr="00C25474">
        <w:t xml:space="preserve"> Le Devis </w:t>
      </w:r>
    </w:p>
    <w:p w14:paraId="24BCA806" w14:textId="77777777" w:rsidR="00D1728B" w:rsidRPr="00C25474" w:rsidRDefault="00D1728B" w:rsidP="00593107">
      <w:pPr>
        <w:spacing w:after="0"/>
        <w:ind w:left="2124"/>
        <w:jc w:val="both"/>
      </w:pPr>
      <w:r w:rsidRPr="00C25474">
        <w:rPr>
          <w:rFonts w:ascii="Segoe UI Symbol" w:hAnsi="Segoe UI Symbol" w:cs="Segoe UI Symbol"/>
        </w:rPr>
        <w:t>☒</w:t>
      </w:r>
      <w:r w:rsidRPr="00C25474">
        <w:t xml:space="preserve"> Le Bon de commande </w:t>
      </w:r>
    </w:p>
    <w:p w14:paraId="39BAF07F" w14:textId="77777777" w:rsidR="00D1728B" w:rsidRPr="00C25474" w:rsidRDefault="00D1728B" w:rsidP="0041544B">
      <w:pPr>
        <w:spacing w:after="0"/>
        <w:jc w:val="both"/>
      </w:pPr>
    </w:p>
    <w:p w14:paraId="2822DC27" w14:textId="3CB46287" w:rsidR="00D1728B" w:rsidRPr="00C25474" w:rsidRDefault="00D1728B" w:rsidP="0041544B">
      <w:pPr>
        <w:spacing w:after="0"/>
        <w:jc w:val="both"/>
        <w:rPr>
          <w:i/>
          <w:iCs/>
        </w:rPr>
      </w:pPr>
      <w:r w:rsidRPr="00C25474">
        <w:rPr>
          <w:i/>
          <w:iCs/>
        </w:rPr>
        <w:t>En cas de contradiction entre les pièces contractuelles, elles prévaudront dans l’ordre figurant ci-dessus.</w:t>
      </w:r>
    </w:p>
    <w:p w14:paraId="725C5C32" w14:textId="77777777" w:rsidR="00593107" w:rsidRPr="00C25474" w:rsidRDefault="00593107" w:rsidP="0041544B">
      <w:pPr>
        <w:spacing w:after="0"/>
        <w:jc w:val="both"/>
      </w:pPr>
    </w:p>
    <w:p w14:paraId="5C1492AE" w14:textId="556A5994" w:rsidR="00AC5B31" w:rsidRPr="00C25474" w:rsidRDefault="00593107" w:rsidP="0041544B">
      <w:pPr>
        <w:spacing w:after="0"/>
        <w:jc w:val="both"/>
      </w:pPr>
      <w:r w:rsidRPr="00C25474">
        <w:rPr>
          <w:u w:val="single"/>
        </w:rPr>
        <w:t>Variation des prix</w:t>
      </w:r>
      <w:r w:rsidR="0095516B">
        <w:t> : L</w:t>
      </w:r>
      <w:r w:rsidR="0095516B" w:rsidRPr="0095516B">
        <w:t xml:space="preserve">e prix du marché </w:t>
      </w:r>
      <w:r w:rsidR="0095516B">
        <w:t xml:space="preserve">est </w:t>
      </w:r>
      <w:r w:rsidR="0095516B" w:rsidRPr="0095516B">
        <w:t>ferme</w:t>
      </w:r>
      <w:r w:rsidR="0095516B">
        <w:t>.</w:t>
      </w:r>
    </w:p>
    <w:p w14:paraId="2D5F30B6" w14:textId="77777777" w:rsidR="00AC5B31" w:rsidRPr="00C25474" w:rsidRDefault="00AC5B31" w:rsidP="0041544B">
      <w:pPr>
        <w:spacing w:after="0"/>
        <w:jc w:val="both"/>
      </w:pPr>
    </w:p>
    <w:p w14:paraId="1EFF500E" w14:textId="77777777" w:rsidR="00AC5B31" w:rsidRPr="00C25474" w:rsidRDefault="00593107" w:rsidP="00EE4588">
      <w:pPr>
        <w:spacing w:after="0"/>
        <w:jc w:val="center"/>
        <w:rPr>
          <w:b/>
          <w:bCs/>
          <w:u w:val="single"/>
        </w:rPr>
      </w:pPr>
      <w:r w:rsidRPr="00C25474">
        <w:rPr>
          <w:b/>
          <w:bCs/>
          <w:u w:val="single"/>
        </w:rPr>
        <w:t>Conditions d’exécution</w:t>
      </w:r>
    </w:p>
    <w:p w14:paraId="29279144" w14:textId="77777777" w:rsidR="00AC5B31" w:rsidRPr="00C25474" w:rsidRDefault="00AC5B31" w:rsidP="0041544B">
      <w:pPr>
        <w:spacing w:after="0"/>
        <w:jc w:val="both"/>
      </w:pPr>
    </w:p>
    <w:p w14:paraId="43B3E347" w14:textId="3749638E" w:rsidR="00AC5B31" w:rsidRPr="00C25474" w:rsidRDefault="00593107" w:rsidP="0041544B">
      <w:pPr>
        <w:spacing w:after="0"/>
        <w:jc w:val="both"/>
      </w:pPr>
      <w:r w:rsidRPr="00C25474">
        <w:rPr>
          <w:u w:val="single"/>
        </w:rPr>
        <w:t>Lieu d’exécution</w:t>
      </w:r>
      <w:r w:rsidR="00AC5B31" w:rsidRPr="00C25474">
        <w:t xml:space="preserve"> </w:t>
      </w:r>
      <w:r w:rsidRPr="00C25474">
        <w:t xml:space="preserve">: </w:t>
      </w:r>
      <w:r w:rsidR="00AC5B31" w:rsidRPr="00C25474">
        <w:t>l’ensemble des sites de VSE</w:t>
      </w:r>
      <w:r w:rsidR="00E5445F" w:rsidRPr="00C25474">
        <w:t>E</w:t>
      </w:r>
      <w:r w:rsidR="00AC5B31" w:rsidRPr="00C25474">
        <w:t xml:space="preserve"> </w:t>
      </w:r>
      <w:proofErr w:type="gramStart"/>
      <w:r w:rsidR="00AC5B31" w:rsidRPr="00C25474">
        <w:t>( Antony</w:t>
      </w:r>
      <w:proofErr w:type="gramEnd"/>
      <w:r w:rsidR="00AC5B31" w:rsidRPr="00C25474">
        <w:t xml:space="preserve">, Bagneux, Fontenay aux Roses, etc.) </w:t>
      </w:r>
      <w:r w:rsidRPr="00C25474">
        <w:t xml:space="preserve"> </w:t>
      </w:r>
    </w:p>
    <w:p w14:paraId="3C5878D0" w14:textId="77777777" w:rsidR="00AC5B31" w:rsidRPr="00C25474" w:rsidRDefault="00AC5B31" w:rsidP="0041544B">
      <w:pPr>
        <w:spacing w:after="0"/>
        <w:jc w:val="both"/>
      </w:pPr>
    </w:p>
    <w:p w14:paraId="7C5B5D93" w14:textId="1BAC0F16" w:rsidR="00AC5B31" w:rsidRPr="00C25474" w:rsidRDefault="00593107" w:rsidP="0041544B">
      <w:pPr>
        <w:spacing w:after="0"/>
        <w:jc w:val="both"/>
      </w:pPr>
      <w:r w:rsidRPr="00C25474">
        <w:rPr>
          <w:u w:val="single"/>
        </w:rPr>
        <w:t>Interlocuteur dédié désigné par le titulaire</w:t>
      </w:r>
      <w:r w:rsidR="00AC5B31" w:rsidRPr="00C25474">
        <w:t xml:space="preserve"> : </w:t>
      </w:r>
      <w:r w:rsidR="00AC5B31" w:rsidRPr="00C25474">
        <w:rPr>
          <w:color w:val="FF0000"/>
        </w:rPr>
        <w:t>A remplir par le titulaire</w:t>
      </w:r>
      <w:r w:rsidR="00AC5B31" w:rsidRPr="00C25474">
        <w:t xml:space="preserve"> </w:t>
      </w:r>
      <w:r w:rsidRPr="00C25474">
        <w:t xml:space="preserve"> </w:t>
      </w:r>
    </w:p>
    <w:p w14:paraId="24AE57A9" w14:textId="77777777" w:rsidR="00AC5B31" w:rsidRPr="00C25474" w:rsidRDefault="00AC5B31" w:rsidP="0041544B">
      <w:pPr>
        <w:spacing w:after="0"/>
        <w:jc w:val="both"/>
      </w:pPr>
    </w:p>
    <w:p w14:paraId="0608FFF6" w14:textId="3B503D88" w:rsidR="00AC5B31" w:rsidRPr="00C25474" w:rsidRDefault="00593107" w:rsidP="002563E3">
      <w:pPr>
        <w:spacing w:after="0"/>
        <w:jc w:val="both"/>
      </w:pPr>
      <w:r w:rsidRPr="00C25474">
        <w:rPr>
          <w:u w:val="single"/>
        </w:rPr>
        <w:t>Délais d’exécution des prestations</w:t>
      </w:r>
      <w:r w:rsidR="00AC5B31" w:rsidRPr="00C25474">
        <w:t xml:space="preserve"> : </w:t>
      </w:r>
      <w:r w:rsidRPr="00C25474">
        <w:t xml:space="preserve"> </w:t>
      </w:r>
      <w:r w:rsidR="00E5445F" w:rsidRPr="00C25474">
        <w:t>90</w:t>
      </w:r>
      <w:r w:rsidRPr="00C25474">
        <w:t xml:space="preserve"> jours à compter de la notification du bon de commande ou</w:t>
      </w:r>
      <w:r w:rsidR="00AC5B31" w:rsidRPr="00C25474">
        <w:t xml:space="preserve"> </w:t>
      </w:r>
      <w:r w:rsidRPr="00C25474">
        <w:t>délais prévus dans chaque bon de commande</w:t>
      </w:r>
      <w:r w:rsidR="00EE4588" w:rsidRPr="00C25474">
        <w:t xml:space="preserve">. </w:t>
      </w:r>
      <w:r w:rsidRPr="00C25474">
        <w:t xml:space="preserve"> </w:t>
      </w:r>
    </w:p>
    <w:p w14:paraId="3CB05EB3" w14:textId="77777777" w:rsidR="002D090A" w:rsidRPr="00C25474" w:rsidRDefault="002D090A" w:rsidP="002563E3">
      <w:pPr>
        <w:spacing w:after="0"/>
        <w:jc w:val="both"/>
      </w:pPr>
    </w:p>
    <w:p w14:paraId="78B2CB6F" w14:textId="77777777" w:rsidR="002D090A" w:rsidRPr="00C25474" w:rsidRDefault="00593107" w:rsidP="002563E3">
      <w:pPr>
        <w:spacing w:after="0"/>
        <w:jc w:val="both"/>
      </w:pPr>
      <w:r w:rsidRPr="00C25474">
        <w:rPr>
          <w:u w:val="single"/>
        </w:rPr>
        <w:t>Assurance</w:t>
      </w:r>
      <w:r w:rsidR="002D090A" w:rsidRPr="00C25474">
        <w:t xml:space="preserve"> : </w:t>
      </w:r>
    </w:p>
    <w:p w14:paraId="1B29F642" w14:textId="77777777" w:rsidR="00E5445F" w:rsidRPr="00C25474" w:rsidRDefault="00E5445F" w:rsidP="002563E3">
      <w:pPr>
        <w:spacing w:after="0"/>
        <w:jc w:val="both"/>
      </w:pPr>
    </w:p>
    <w:p w14:paraId="2687E626" w14:textId="10556AD8" w:rsidR="002D090A" w:rsidRPr="00C25474" w:rsidRDefault="00593107" w:rsidP="002563E3">
      <w:pPr>
        <w:pStyle w:val="Paragraphedeliste"/>
        <w:numPr>
          <w:ilvl w:val="0"/>
          <w:numId w:val="9"/>
        </w:numPr>
        <w:spacing w:after="0"/>
        <w:jc w:val="both"/>
      </w:pPr>
      <w:r w:rsidRPr="00C25474">
        <w:t xml:space="preserve">Par dérogation à l’article 9 du CCAG, l’attributaire du marché devra justifier d’une attestation d’assurances dès l’attribution du marché. A la demande de l’acheteur, il devra la déposer sur la plateforme : https://www.e-attestations.com. </w:t>
      </w:r>
    </w:p>
    <w:p w14:paraId="5D036EC8" w14:textId="77777777" w:rsidR="002D090A" w:rsidRPr="00C25474" w:rsidRDefault="002D090A" w:rsidP="002563E3">
      <w:pPr>
        <w:spacing w:after="0"/>
        <w:jc w:val="both"/>
      </w:pPr>
    </w:p>
    <w:p w14:paraId="1648C10C" w14:textId="27DDC655" w:rsidR="002D090A" w:rsidRPr="00C25474" w:rsidRDefault="00593107" w:rsidP="002563E3">
      <w:pPr>
        <w:pStyle w:val="Paragraphedeliste"/>
        <w:numPr>
          <w:ilvl w:val="0"/>
          <w:numId w:val="9"/>
        </w:numPr>
        <w:spacing w:after="0"/>
        <w:jc w:val="both"/>
      </w:pPr>
      <w:r w:rsidRPr="00C25474">
        <w:t xml:space="preserve">La police devra couvrir les garanties en rapport avec l'importance de la prestation. Le titulaire devra être en mesure de la produire à tout moment de l'exécution de la </w:t>
      </w:r>
      <w:r w:rsidRPr="00C25474">
        <w:lastRenderedPageBreak/>
        <w:t>prestation, dans un délai de quinze jours à compter de la réception de la demande faite par l</w:t>
      </w:r>
      <w:r w:rsidR="001061C4" w:rsidRPr="00C25474">
        <w:t>e pouvoir adjudicateur</w:t>
      </w:r>
      <w:r w:rsidRPr="00C25474">
        <w:t xml:space="preserve">. </w:t>
      </w:r>
    </w:p>
    <w:p w14:paraId="4E06AB76" w14:textId="77777777" w:rsidR="002D090A" w:rsidRPr="00C25474" w:rsidRDefault="002D090A" w:rsidP="00AC5B31">
      <w:pPr>
        <w:spacing w:after="0"/>
      </w:pPr>
    </w:p>
    <w:p w14:paraId="22182BB8" w14:textId="77777777" w:rsidR="00E5445F" w:rsidRPr="00C25474" w:rsidRDefault="00E5445F" w:rsidP="0041544B">
      <w:pPr>
        <w:spacing w:after="0"/>
        <w:jc w:val="both"/>
      </w:pPr>
    </w:p>
    <w:p w14:paraId="626AEF81" w14:textId="77777777" w:rsidR="002D090A" w:rsidRPr="00C25474" w:rsidRDefault="00593107" w:rsidP="0041544B">
      <w:pPr>
        <w:spacing w:after="0"/>
        <w:jc w:val="both"/>
        <w:rPr>
          <w:b/>
          <w:bCs/>
          <w:u w:val="single"/>
        </w:rPr>
      </w:pPr>
      <w:r w:rsidRPr="00C25474">
        <w:rPr>
          <w:b/>
          <w:bCs/>
          <w:u w:val="single"/>
        </w:rPr>
        <w:t xml:space="preserve">Clauses administratives complémentaires </w:t>
      </w:r>
    </w:p>
    <w:p w14:paraId="2BA43991" w14:textId="77777777" w:rsidR="00C425A7" w:rsidRPr="00C25474" w:rsidRDefault="00C425A7" w:rsidP="0041544B">
      <w:pPr>
        <w:spacing w:after="0"/>
        <w:jc w:val="both"/>
        <w:rPr>
          <w:b/>
          <w:bCs/>
          <w:u w:val="single"/>
        </w:rPr>
      </w:pPr>
    </w:p>
    <w:p w14:paraId="46855A06" w14:textId="77777777" w:rsidR="002D090A" w:rsidRPr="00C25474" w:rsidRDefault="00593107" w:rsidP="0041544B">
      <w:pPr>
        <w:spacing w:after="0"/>
        <w:jc w:val="both"/>
      </w:pPr>
      <w:r w:rsidRPr="00C25474">
        <w:rPr>
          <w:rFonts w:cs="Segoe UI Symbol"/>
        </w:rPr>
        <w:t>✓</w:t>
      </w:r>
      <w:r w:rsidRPr="00C25474">
        <w:t xml:space="preserve"> Paiement des factures </w:t>
      </w:r>
    </w:p>
    <w:p w14:paraId="6F2E1874" w14:textId="334BFD39" w:rsidR="002D090A" w:rsidRPr="00C25474" w:rsidRDefault="00593107" w:rsidP="0041544B">
      <w:pPr>
        <w:spacing w:after="0"/>
        <w:jc w:val="both"/>
      </w:pPr>
      <w:r w:rsidRPr="00C25474">
        <w:t>Les modalit</w:t>
      </w:r>
      <w:r w:rsidRPr="00C25474">
        <w:rPr>
          <w:rFonts w:cs="Book Antiqua"/>
        </w:rPr>
        <w:t>é</w:t>
      </w:r>
      <w:r w:rsidRPr="00C25474">
        <w:t>s de pr</w:t>
      </w:r>
      <w:r w:rsidRPr="00C25474">
        <w:rPr>
          <w:rFonts w:cs="Book Antiqua"/>
        </w:rPr>
        <w:t>é</w:t>
      </w:r>
      <w:r w:rsidRPr="00C25474">
        <w:t>sentation de</w:t>
      </w:r>
      <w:r w:rsidR="00EE4588" w:rsidRPr="00C25474">
        <w:t xml:space="preserve">s </w:t>
      </w:r>
      <w:r w:rsidRPr="00C25474">
        <w:t>demande</w:t>
      </w:r>
      <w:r w:rsidR="00EE4588" w:rsidRPr="00C25474">
        <w:t>s</w:t>
      </w:r>
      <w:r w:rsidRPr="00C25474">
        <w:t xml:space="preserve"> de paiement seront </w:t>
      </w:r>
      <w:r w:rsidRPr="00C25474">
        <w:rPr>
          <w:rFonts w:cs="Book Antiqua"/>
        </w:rPr>
        <w:t>é</w:t>
      </w:r>
      <w:r w:rsidRPr="00C25474">
        <w:t>tablies selon les conditions pr</w:t>
      </w:r>
      <w:r w:rsidRPr="00C25474">
        <w:rPr>
          <w:rFonts w:cs="Book Antiqua"/>
        </w:rPr>
        <w:t>é</w:t>
      </w:r>
      <w:r w:rsidRPr="00C25474">
        <w:t xml:space="preserve">vues au C.CA.G. </w:t>
      </w:r>
    </w:p>
    <w:p w14:paraId="20D0C896" w14:textId="77777777" w:rsidR="00C425A7" w:rsidRPr="00C25474" w:rsidRDefault="00C425A7" w:rsidP="0041544B">
      <w:pPr>
        <w:spacing w:after="0"/>
        <w:jc w:val="both"/>
      </w:pPr>
    </w:p>
    <w:p w14:paraId="32E3305B" w14:textId="77777777" w:rsidR="002D090A" w:rsidRPr="00C25474" w:rsidRDefault="00593107" w:rsidP="0041544B">
      <w:pPr>
        <w:spacing w:after="0"/>
        <w:jc w:val="both"/>
      </w:pPr>
      <w:r w:rsidRPr="00C25474">
        <w:t>Les demandes devront contenir, en plus des mentions l</w:t>
      </w:r>
      <w:r w:rsidRPr="00C25474">
        <w:rPr>
          <w:rFonts w:cs="Book Antiqua"/>
        </w:rPr>
        <w:t>é</w:t>
      </w:r>
      <w:r w:rsidRPr="00C25474">
        <w:t xml:space="preserve">gales, les </w:t>
      </w:r>
      <w:r w:rsidRPr="00C25474">
        <w:rPr>
          <w:rFonts w:cs="Book Antiqua"/>
        </w:rPr>
        <w:t>é</w:t>
      </w:r>
      <w:r w:rsidRPr="00C25474">
        <w:t>l</w:t>
      </w:r>
      <w:r w:rsidRPr="00C25474">
        <w:rPr>
          <w:rFonts w:cs="Book Antiqua"/>
        </w:rPr>
        <w:t>é</w:t>
      </w:r>
      <w:r w:rsidRPr="00C25474">
        <w:t xml:space="preserve">ments suivants : </w:t>
      </w:r>
    </w:p>
    <w:p w14:paraId="04763979" w14:textId="77777777" w:rsidR="00EE4588" w:rsidRPr="00C25474" w:rsidRDefault="00EE4588" w:rsidP="0041544B">
      <w:pPr>
        <w:spacing w:after="0"/>
        <w:jc w:val="both"/>
      </w:pPr>
    </w:p>
    <w:p w14:paraId="5D720E7B" w14:textId="77777777" w:rsidR="002D090A" w:rsidRPr="00C25474" w:rsidRDefault="00593107" w:rsidP="0041544B">
      <w:pPr>
        <w:spacing w:after="0"/>
        <w:jc w:val="both"/>
      </w:pPr>
      <w:r w:rsidRPr="00C25474">
        <w:rPr>
          <w:rFonts w:cs="Book Antiqua"/>
        </w:rPr>
        <w:t>•</w:t>
      </w:r>
      <w:r w:rsidRPr="00C25474">
        <w:t xml:space="preserve"> le nom ou la raison sociale du cr</w:t>
      </w:r>
      <w:r w:rsidRPr="00C25474">
        <w:rPr>
          <w:rFonts w:cs="Book Antiqua"/>
        </w:rPr>
        <w:t>é</w:t>
      </w:r>
      <w:r w:rsidRPr="00C25474">
        <w:t xml:space="preserve">ancier ; </w:t>
      </w:r>
    </w:p>
    <w:p w14:paraId="7AB3AEA6" w14:textId="77777777" w:rsidR="002D090A" w:rsidRPr="00C25474" w:rsidRDefault="00593107" w:rsidP="0041544B">
      <w:pPr>
        <w:spacing w:after="0"/>
        <w:jc w:val="both"/>
      </w:pPr>
      <w:r w:rsidRPr="00C25474">
        <w:rPr>
          <w:rFonts w:cs="Book Antiqua"/>
        </w:rPr>
        <w:t>•</w:t>
      </w:r>
      <w:r w:rsidRPr="00C25474">
        <w:t xml:space="preserve"> le num</w:t>
      </w:r>
      <w:r w:rsidRPr="00C25474">
        <w:rPr>
          <w:rFonts w:cs="Book Antiqua"/>
        </w:rPr>
        <w:t>é</w:t>
      </w:r>
      <w:r w:rsidRPr="00C25474">
        <w:t xml:space="preserve">ro de SIRET ; </w:t>
      </w:r>
    </w:p>
    <w:p w14:paraId="64CC6C14" w14:textId="77777777" w:rsidR="002D090A" w:rsidRPr="00C25474" w:rsidRDefault="00593107" w:rsidP="0041544B">
      <w:pPr>
        <w:spacing w:after="0"/>
        <w:jc w:val="both"/>
      </w:pPr>
      <w:r w:rsidRPr="00C25474">
        <w:rPr>
          <w:rFonts w:cs="Book Antiqua"/>
        </w:rPr>
        <w:t>•</w:t>
      </w:r>
      <w:r w:rsidRPr="00C25474">
        <w:t xml:space="preserve"> le num</w:t>
      </w:r>
      <w:r w:rsidRPr="00C25474">
        <w:rPr>
          <w:rFonts w:cs="Book Antiqua"/>
        </w:rPr>
        <w:t>é</w:t>
      </w:r>
      <w:r w:rsidRPr="00C25474">
        <w:t xml:space="preserve">ro du compte bancaire ou postal ; </w:t>
      </w:r>
    </w:p>
    <w:p w14:paraId="3FB6821D" w14:textId="77777777" w:rsidR="00EE4588" w:rsidRPr="00C25474" w:rsidRDefault="00593107" w:rsidP="0041544B">
      <w:pPr>
        <w:spacing w:after="0"/>
        <w:jc w:val="both"/>
      </w:pPr>
      <w:r w:rsidRPr="00C25474">
        <w:rPr>
          <w:rFonts w:cs="Book Antiqua"/>
        </w:rPr>
        <w:t>•</w:t>
      </w:r>
      <w:r w:rsidRPr="00C25474">
        <w:t xml:space="preserve"> le num</w:t>
      </w:r>
      <w:r w:rsidRPr="00C25474">
        <w:rPr>
          <w:rFonts w:cs="Book Antiqua"/>
        </w:rPr>
        <w:t>é</w:t>
      </w:r>
      <w:r w:rsidRPr="00C25474">
        <w:t xml:space="preserve">ro du bon de commande ; </w:t>
      </w:r>
    </w:p>
    <w:p w14:paraId="721F721E" w14:textId="053E3CFE" w:rsidR="002D090A" w:rsidRPr="00C25474" w:rsidRDefault="00593107" w:rsidP="0041544B">
      <w:pPr>
        <w:spacing w:after="0"/>
        <w:jc w:val="both"/>
      </w:pPr>
      <w:r w:rsidRPr="00C25474">
        <w:rPr>
          <w:rFonts w:cs="Book Antiqua"/>
        </w:rPr>
        <w:t>•</w:t>
      </w:r>
      <w:r w:rsidRPr="00C25474">
        <w:t xml:space="preserve"> la d</w:t>
      </w:r>
      <w:r w:rsidRPr="00C25474">
        <w:rPr>
          <w:rFonts w:cs="Book Antiqua"/>
        </w:rPr>
        <w:t>é</w:t>
      </w:r>
      <w:r w:rsidRPr="00C25474">
        <w:t xml:space="preserve">signation de l'organisme débiteur ; </w:t>
      </w:r>
    </w:p>
    <w:p w14:paraId="69F232AD" w14:textId="77777777" w:rsidR="002D090A" w:rsidRPr="00C25474" w:rsidRDefault="00593107" w:rsidP="0041544B">
      <w:pPr>
        <w:spacing w:after="0"/>
        <w:jc w:val="both"/>
      </w:pPr>
      <w:r w:rsidRPr="00C25474">
        <w:t xml:space="preserve">• la date d'exécution des prestations ou des livraisons ; </w:t>
      </w:r>
    </w:p>
    <w:p w14:paraId="29BC9F1D" w14:textId="77777777" w:rsidR="002D090A" w:rsidRPr="00C25474" w:rsidRDefault="002D090A" w:rsidP="0041544B">
      <w:pPr>
        <w:spacing w:after="0"/>
        <w:jc w:val="both"/>
      </w:pPr>
      <w:r w:rsidRPr="00C25474">
        <w:t xml:space="preserve">• </w:t>
      </w:r>
      <w:r w:rsidR="00593107" w:rsidRPr="00C25474">
        <w:t xml:space="preserve">le montant des prestations admises, hors TVA ; </w:t>
      </w:r>
    </w:p>
    <w:p w14:paraId="24EED94D" w14:textId="77777777" w:rsidR="002D090A" w:rsidRPr="00C25474" w:rsidRDefault="00593107" w:rsidP="0041544B">
      <w:pPr>
        <w:spacing w:after="0"/>
        <w:jc w:val="both"/>
      </w:pPr>
      <w:r w:rsidRPr="00C25474">
        <w:t xml:space="preserve">• les montants et taux de TVA légalement applicables ou, le cas échéant, le bénéfice d'une exonération ; </w:t>
      </w:r>
    </w:p>
    <w:p w14:paraId="2032A7B7" w14:textId="77777777" w:rsidR="002D090A" w:rsidRPr="00C25474" w:rsidRDefault="00593107" w:rsidP="0041544B">
      <w:pPr>
        <w:spacing w:after="0"/>
        <w:jc w:val="both"/>
      </w:pPr>
      <w:r w:rsidRPr="00C25474">
        <w:t xml:space="preserve">• la date de facturation ; </w:t>
      </w:r>
    </w:p>
    <w:p w14:paraId="6124B943" w14:textId="77777777" w:rsidR="002D090A" w:rsidRPr="00C25474" w:rsidRDefault="002D090A" w:rsidP="0041544B">
      <w:pPr>
        <w:spacing w:after="0"/>
        <w:jc w:val="both"/>
      </w:pPr>
    </w:p>
    <w:p w14:paraId="2B9F918F" w14:textId="421CB196" w:rsidR="00593107" w:rsidRPr="00C25474" w:rsidRDefault="00593107" w:rsidP="0041544B">
      <w:pPr>
        <w:spacing w:after="0"/>
        <w:jc w:val="both"/>
        <w:rPr>
          <w:i/>
          <w:iCs/>
        </w:rPr>
      </w:pPr>
      <w:r w:rsidRPr="00C25474">
        <w:rPr>
          <w:i/>
          <w:iCs/>
        </w:rPr>
        <w:t xml:space="preserve">Les factures seront réglées sous 30 jours à réception </w:t>
      </w:r>
      <w:r w:rsidR="002563E3">
        <w:rPr>
          <w:i/>
          <w:iCs/>
        </w:rPr>
        <w:t xml:space="preserve">d’une </w:t>
      </w:r>
      <w:r w:rsidRPr="00C25474">
        <w:rPr>
          <w:i/>
          <w:iCs/>
        </w:rPr>
        <w:t>facture conforme.</w:t>
      </w:r>
    </w:p>
    <w:p w14:paraId="644E1BCF" w14:textId="77777777" w:rsidR="00C425A7" w:rsidRPr="00C25474" w:rsidRDefault="00C425A7" w:rsidP="0041544B">
      <w:pPr>
        <w:spacing w:after="0"/>
        <w:jc w:val="both"/>
        <w:rPr>
          <w:i/>
          <w:iCs/>
        </w:rPr>
      </w:pPr>
    </w:p>
    <w:p w14:paraId="6F314A81" w14:textId="77777777" w:rsidR="00C425A7" w:rsidRPr="00C25474" w:rsidRDefault="00C425A7" w:rsidP="0041544B">
      <w:pPr>
        <w:spacing w:after="0"/>
        <w:jc w:val="both"/>
      </w:pPr>
      <w:r w:rsidRPr="00C25474">
        <w:rPr>
          <w:u w:val="single"/>
        </w:rPr>
        <w:t>Envoi des factures</w:t>
      </w:r>
      <w:r w:rsidRPr="00C25474">
        <w:t xml:space="preserve"> : sous format dématérialisé sur le portail « Chorus Pro » </w:t>
      </w:r>
    </w:p>
    <w:p w14:paraId="286588A6" w14:textId="77777777" w:rsidR="00C425A7" w:rsidRPr="00C25474" w:rsidRDefault="00C425A7" w:rsidP="0041544B">
      <w:pPr>
        <w:spacing w:after="0"/>
        <w:jc w:val="both"/>
      </w:pPr>
    </w:p>
    <w:p w14:paraId="0987B56B" w14:textId="677275E2" w:rsidR="00C425A7" w:rsidRPr="00C25474" w:rsidRDefault="00C425A7" w:rsidP="0041544B">
      <w:pPr>
        <w:spacing w:after="0"/>
        <w:jc w:val="both"/>
      </w:pPr>
      <w:r w:rsidRPr="00C25474">
        <w:t>Les informations relatives au Pouvoir Adjudicateur soit</w:t>
      </w:r>
      <w:r w:rsidR="00EE4588" w:rsidRPr="00C25474">
        <w:t xml:space="preserve"> du</w:t>
      </w:r>
      <w:r w:rsidRPr="00C25474">
        <w:t xml:space="preserve"> </w:t>
      </w:r>
      <w:r w:rsidR="00EE4588" w:rsidRPr="00C25474">
        <w:t xml:space="preserve">Groupement d’intérêt public – </w:t>
      </w:r>
      <w:proofErr w:type="gramStart"/>
      <w:r w:rsidR="00EE4588" w:rsidRPr="00C25474">
        <w:t>Emploi  Vallée</w:t>
      </w:r>
      <w:proofErr w:type="gramEnd"/>
      <w:r w:rsidR="00EE4588" w:rsidRPr="00C25474">
        <w:t xml:space="preserve"> Sud Grand Paris</w:t>
      </w:r>
      <w:r w:rsidRPr="00C25474">
        <w:t xml:space="preserve"> (à compléter – indiqué le Siret) nécessaires au dépôt d’une facture sur Chorus Pro sont les suivantes : </w:t>
      </w:r>
    </w:p>
    <w:p w14:paraId="70D9CCF8" w14:textId="77777777" w:rsidR="00EE4588" w:rsidRPr="00C25474" w:rsidRDefault="00EE4588" w:rsidP="0041544B">
      <w:pPr>
        <w:spacing w:after="0"/>
        <w:jc w:val="both"/>
      </w:pPr>
    </w:p>
    <w:p w14:paraId="6F30760C" w14:textId="77777777" w:rsidR="00C425A7" w:rsidRPr="00C25474" w:rsidRDefault="00C425A7" w:rsidP="0041544B">
      <w:pPr>
        <w:spacing w:after="0"/>
        <w:jc w:val="both"/>
      </w:pPr>
      <w:r w:rsidRPr="00C25474">
        <w:t xml:space="preserve">- SIRET : </w:t>
      </w:r>
    </w:p>
    <w:p w14:paraId="3B3AFE95" w14:textId="77777777" w:rsidR="00C425A7" w:rsidRPr="00C25474" w:rsidRDefault="00C425A7" w:rsidP="0041544B">
      <w:pPr>
        <w:spacing w:after="0"/>
        <w:jc w:val="both"/>
      </w:pPr>
      <w:r w:rsidRPr="00C25474">
        <w:t xml:space="preserve">- SIRET CHORUS (si différent) : </w:t>
      </w:r>
    </w:p>
    <w:p w14:paraId="3E0EFED4" w14:textId="77777777" w:rsidR="00C425A7" w:rsidRPr="00C25474" w:rsidRDefault="00C425A7" w:rsidP="0041544B">
      <w:pPr>
        <w:spacing w:after="0"/>
        <w:jc w:val="both"/>
      </w:pPr>
      <w:r w:rsidRPr="00C25474">
        <w:t xml:space="preserve">- SERVICE EXECUTANT (E) : </w:t>
      </w:r>
    </w:p>
    <w:p w14:paraId="68DA4371" w14:textId="77777777" w:rsidR="00C425A7" w:rsidRPr="00C25474" w:rsidRDefault="00C425A7" w:rsidP="0041544B">
      <w:pPr>
        <w:spacing w:after="0"/>
        <w:jc w:val="both"/>
      </w:pPr>
      <w:r w:rsidRPr="00C25474">
        <w:t xml:space="preserve">- ENGAGEMENT JURIDIQUE n° du devis : </w:t>
      </w:r>
    </w:p>
    <w:p w14:paraId="57B3BAE6" w14:textId="77777777" w:rsidR="00C425A7" w:rsidRPr="00C25474" w:rsidRDefault="00C425A7" w:rsidP="0041544B">
      <w:pPr>
        <w:spacing w:after="0"/>
        <w:jc w:val="both"/>
      </w:pPr>
      <w:r w:rsidRPr="00C25474">
        <w:rPr>
          <w:rFonts w:cs="Segoe UI Symbol"/>
        </w:rPr>
        <w:t>✓</w:t>
      </w:r>
      <w:r w:rsidRPr="00C25474">
        <w:t xml:space="preserve"> </w:t>
      </w:r>
      <w:r w:rsidRPr="00C25474">
        <w:rPr>
          <w:u w:val="single"/>
        </w:rPr>
        <w:t>Protection des donn</w:t>
      </w:r>
      <w:r w:rsidRPr="00C25474">
        <w:rPr>
          <w:rFonts w:cs="Book Antiqua"/>
          <w:u w:val="single"/>
        </w:rPr>
        <w:t>é</w:t>
      </w:r>
      <w:r w:rsidRPr="00C25474">
        <w:rPr>
          <w:u w:val="single"/>
        </w:rPr>
        <w:t xml:space="preserve">es </w:t>
      </w:r>
      <w:r w:rsidRPr="00C25474">
        <w:rPr>
          <w:rFonts w:cs="Book Antiqua"/>
          <w:u w:val="single"/>
        </w:rPr>
        <w:t>à</w:t>
      </w:r>
      <w:r w:rsidRPr="00C25474">
        <w:rPr>
          <w:u w:val="single"/>
        </w:rPr>
        <w:t xml:space="preserve"> caract</w:t>
      </w:r>
      <w:r w:rsidRPr="00C25474">
        <w:rPr>
          <w:rFonts w:cs="Book Antiqua"/>
          <w:u w:val="single"/>
        </w:rPr>
        <w:t>è</w:t>
      </w:r>
      <w:r w:rsidRPr="00C25474">
        <w:rPr>
          <w:u w:val="single"/>
        </w:rPr>
        <w:t>re personnel</w:t>
      </w:r>
      <w:r w:rsidRPr="00C25474">
        <w:t xml:space="preserve"> </w:t>
      </w:r>
    </w:p>
    <w:p w14:paraId="323AE19B" w14:textId="77777777" w:rsidR="00C425A7" w:rsidRPr="00C25474" w:rsidRDefault="00C425A7" w:rsidP="0041544B">
      <w:pPr>
        <w:spacing w:after="0"/>
        <w:jc w:val="both"/>
      </w:pPr>
    </w:p>
    <w:p w14:paraId="1980505A" w14:textId="77777777" w:rsidR="00C425A7" w:rsidRPr="00C25474" w:rsidRDefault="00C425A7" w:rsidP="0041544B">
      <w:pPr>
        <w:spacing w:after="0"/>
        <w:jc w:val="both"/>
      </w:pPr>
      <w:r w:rsidRPr="00C25474">
        <w:t>Conform</w:t>
      </w:r>
      <w:r w:rsidRPr="00C25474">
        <w:rPr>
          <w:rFonts w:cs="Book Antiqua"/>
        </w:rPr>
        <w:t>é</w:t>
      </w:r>
      <w:r w:rsidRPr="00C25474">
        <w:t>ment au R</w:t>
      </w:r>
      <w:r w:rsidRPr="00C25474">
        <w:rPr>
          <w:rFonts w:cs="Book Antiqua"/>
        </w:rPr>
        <w:t>è</w:t>
      </w:r>
      <w:r w:rsidRPr="00C25474">
        <w:t>glement g</w:t>
      </w:r>
      <w:r w:rsidRPr="00C25474">
        <w:rPr>
          <w:rFonts w:cs="Book Antiqua"/>
        </w:rPr>
        <w:t>é</w:t>
      </w:r>
      <w:r w:rsidRPr="00C25474">
        <w:t>n</w:t>
      </w:r>
      <w:r w:rsidRPr="00C25474">
        <w:rPr>
          <w:rFonts w:cs="Book Antiqua"/>
        </w:rPr>
        <w:t>é</w:t>
      </w:r>
      <w:r w:rsidRPr="00C25474">
        <w:t xml:space="preserve">ral relatif </w:t>
      </w:r>
      <w:r w:rsidRPr="00C25474">
        <w:rPr>
          <w:rFonts w:cs="Book Antiqua"/>
        </w:rPr>
        <w:t>à</w:t>
      </w:r>
      <w:r w:rsidRPr="00C25474">
        <w:t xml:space="preserve"> la protection des donn</w:t>
      </w:r>
      <w:r w:rsidRPr="00C25474">
        <w:rPr>
          <w:rFonts w:cs="Book Antiqua"/>
        </w:rPr>
        <w:t>é</w:t>
      </w:r>
      <w:r w:rsidRPr="00C25474">
        <w:t xml:space="preserve">es personnelles (RGPD) du 27 avril 2016, applicable depuis le 25 mai 2018, à la loi informatique et libertés du 06 janvier 1978 modifiée (loi 20/06/2018), les organismes publics et privés sont tenus </w:t>
      </w:r>
      <w:r w:rsidRPr="00C25474">
        <w:lastRenderedPageBreak/>
        <w:t xml:space="preserve">de se conformer auxdits textes et tous les contrats, marchés faisant intervenir les traitements des données personnelles doivent insérer les clauses contractuelles RGPD, relatives à la gestion de ces données. </w:t>
      </w:r>
    </w:p>
    <w:p w14:paraId="46D6518C" w14:textId="37B05C1B" w:rsidR="00C425A7" w:rsidRPr="00C25474" w:rsidRDefault="00C425A7" w:rsidP="0041544B">
      <w:pPr>
        <w:spacing w:after="0"/>
        <w:jc w:val="both"/>
      </w:pPr>
      <w:r w:rsidRPr="00C25474">
        <w:t xml:space="preserve">Outre la mise en œuvre des mesures techniques et organisationnelles, toutes les entreprises, prestataires, doivent se poser la question de la mise en conformité au RGPD, des services proposés ou fournis respectivement. Le recours à des tiers, prestataires dans le cadre d’achats, de prestation de service, de conseil… doit être encadré, du moment où les données personnelles sont présentes. </w:t>
      </w:r>
    </w:p>
    <w:p w14:paraId="107F6319" w14:textId="3FF7B740" w:rsidR="00C425A7" w:rsidRPr="00C25474" w:rsidRDefault="008A37F0" w:rsidP="00EE4588">
      <w:pPr>
        <w:spacing w:after="0"/>
        <w:jc w:val="both"/>
      </w:pPr>
      <w:r w:rsidRPr="00C25474">
        <w:t>A noter que</w:t>
      </w:r>
      <w:r w:rsidR="00C425A7" w:rsidRPr="00C25474">
        <w:t xml:space="preserve"> la prestation concerné</w:t>
      </w:r>
      <w:r w:rsidR="00EE4588" w:rsidRPr="00C25474">
        <w:t>e</w:t>
      </w:r>
      <w:r w:rsidR="00C425A7" w:rsidRPr="00C25474">
        <w:t xml:space="preserve"> implique l’accès aux données personnelles</w:t>
      </w:r>
      <w:r w:rsidR="00EE4588" w:rsidRPr="00C25474">
        <w:t xml:space="preserve">. En conséquence, le </w:t>
      </w:r>
      <w:r w:rsidR="00C425A7" w:rsidRPr="00C25474">
        <w:t>prestataire a</w:t>
      </w:r>
      <w:r w:rsidRPr="00C25474">
        <w:t>ura</w:t>
      </w:r>
      <w:r w:rsidR="00C425A7" w:rsidRPr="00C25474">
        <w:t xml:space="preserve"> vocation à traiter les données personnelles pour le compte du donneur d’ordre (Responsable de traitement), il a</w:t>
      </w:r>
      <w:r w:rsidRPr="00C25474">
        <w:t>ura, de facto,</w:t>
      </w:r>
      <w:r w:rsidR="00C425A7" w:rsidRPr="00C25474">
        <w:t xml:space="preserve"> la qualité de sous-traitant au sens du RGPD. Par conséquent, il doit répondre aux exigences de l’article 28 du RGPD.</w:t>
      </w:r>
    </w:p>
    <w:p w14:paraId="01AC0506" w14:textId="77777777" w:rsidR="00593107" w:rsidRPr="00C25474" w:rsidRDefault="00593107" w:rsidP="0041544B">
      <w:pPr>
        <w:spacing w:after="0"/>
        <w:jc w:val="both"/>
      </w:pPr>
    </w:p>
    <w:p w14:paraId="3FAAA5D2" w14:textId="77777777" w:rsidR="00C425A7" w:rsidRPr="00C25474" w:rsidRDefault="00C425A7" w:rsidP="00C425A7">
      <w:pPr>
        <w:pStyle w:val="Paragraphedeliste"/>
        <w:numPr>
          <w:ilvl w:val="0"/>
          <w:numId w:val="12"/>
        </w:numPr>
        <w:spacing w:after="0"/>
        <w:jc w:val="both"/>
        <w:rPr>
          <w:u w:val="single"/>
        </w:rPr>
      </w:pPr>
      <w:r w:rsidRPr="00C25474">
        <w:rPr>
          <w:u w:val="single"/>
        </w:rPr>
        <w:t xml:space="preserve">Règlement des litiges </w:t>
      </w:r>
    </w:p>
    <w:p w14:paraId="1F301CAD" w14:textId="77777777" w:rsidR="00C425A7" w:rsidRPr="00C25474" w:rsidRDefault="00C425A7" w:rsidP="0041544B">
      <w:pPr>
        <w:spacing w:after="0"/>
        <w:jc w:val="both"/>
      </w:pPr>
    </w:p>
    <w:p w14:paraId="7E56E329" w14:textId="2669FECE" w:rsidR="00593107" w:rsidRPr="00C25474" w:rsidRDefault="00C425A7" w:rsidP="0041544B">
      <w:pPr>
        <w:spacing w:after="0"/>
        <w:jc w:val="both"/>
      </w:pPr>
      <w:r w:rsidRPr="00C25474">
        <w:t xml:space="preserve">En cas de litige, les parties s’efforceront de trouver un accord amiable. En cas de contentieux né de l'attribution ou de l'exécution du marché, seul le Tribunal administratif territorialement compétent du lieu de l’acheteur, soit le </w:t>
      </w:r>
      <w:r w:rsidR="008A37F0" w:rsidRPr="00C25474">
        <w:t xml:space="preserve">tribunal administratif </w:t>
      </w:r>
      <w:r w:rsidRPr="00C25474">
        <w:t xml:space="preserve">de </w:t>
      </w:r>
      <w:r w:rsidR="008A37F0" w:rsidRPr="00C25474">
        <w:t>Cergy – Pontoise, 2-4 Boulevard de l'Hautil, 95000 Cergy.</w:t>
      </w:r>
    </w:p>
    <w:p w14:paraId="7B301566" w14:textId="77777777" w:rsidR="00593107" w:rsidRPr="00C25474" w:rsidRDefault="00593107" w:rsidP="0041544B">
      <w:pPr>
        <w:spacing w:after="0"/>
        <w:jc w:val="both"/>
      </w:pPr>
    </w:p>
    <w:p w14:paraId="4C8AE81C" w14:textId="5652A26B" w:rsidR="00C425A7" w:rsidRPr="00C25474" w:rsidRDefault="00C425A7" w:rsidP="00C425A7">
      <w:pPr>
        <w:spacing w:after="0"/>
        <w:jc w:val="both"/>
      </w:pPr>
      <w:r w:rsidRPr="00C25474">
        <w:rPr>
          <w:b/>
          <w:bCs/>
        </w:rPr>
        <w:t>Les missions attendues sont les suivantes</w:t>
      </w:r>
      <w:r w:rsidRPr="00C25474">
        <w:t xml:space="preserve"> : </w:t>
      </w:r>
    </w:p>
    <w:p w14:paraId="07F75A02" w14:textId="77777777" w:rsidR="00C425A7" w:rsidRPr="00C25474" w:rsidRDefault="00C425A7" w:rsidP="00C425A7">
      <w:pPr>
        <w:spacing w:after="0"/>
        <w:jc w:val="both"/>
      </w:pPr>
    </w:p>
    <w:p w14:paraId="3744BE6B" w14:textId="4C83FE4C" w:rsidR="00C425A7" w:rsidRPr="00C25474" w:rsidRDefault="005018F6" w:rsidP="00C425A7">
      <w:pPr>
        <w:pStyle w:val="Paragraphedeliste"/>
        <w:numPr>
          <w:ilvl w:val="0"/>
          <w:numId w:val="7"/>
        </w:numPr>
        <w:spacing w:after="0"/>
        <w:jc w:val="both"/>
      </w:pPr>
      <w:r>
        <w:t xml:space="preserve">Appui du directeur : mise en place et </w:t>
      </w:r>
      <w:r w:rsidR="00C425A7" w:rsidRPr="00C25474">
        <w:t>analyse des risques &amp; opportunités</w:t>
      </w:r>
      <w:r>
        <w:t xml:space="preserve"> en matière RH, </w:t>
      </w:r>
      <w:r w:rsidR="00C425A7" w:rsidRPr="00C25474">
        <w:t xml:space="preserve">conseil </w:t>
      </w:r>
      <w:r>
        <w:t>stratégique</w:t>
      </w:r>
      <w:r w:rsidR="00C425A7" w:rsidRPr="00C25474">
        <w:t xml:space="preserve">, </w:t>
      </w:r>
      <w:r>
        <w:t xml:space="preserve">appui sur </w:t>
      </w:r>
      <w:r w:rsidRPr="00C25474">
        <w:t xml:space="preserve">les éventuels sujets disciplinaires, </w:t>
      </w:r>
      <w:r>
        <w:t xml:space="preserve">sur le </w:t>
      </w:r>
      <w:r w:rsidRPr="00C25474">
        <w:t>suivi des contentieux RH</w:t>
      </w:r>
      <w:r w:rsidR="00CA5465">
        <w:t>, le</w:t>
      </w:r>
      <w:r w:rsidR="004F61A1">
        <w:t>s</w:t>
      </w:r>
      <w:r w:rsidR="00CA5465">
        <w:t xml:space="preserve"> documents et les obligations RH notamment les entretiens professionnels</w:t>
      </w:r>
      <w:r w:rsidRPr="00C25474">
        <w:t xml:space="preserve"> et </w:t>
      </w:r>
      <w:r>
        <w:t xml:space="preserve">pour le </w:t>
      </w:r>
      <w:r w:rsidRPr="00C25474">
        <w:t>pilotage du dialogue social</w:t>
      </w:r>
    </w:p>
    <w:p w14:paraId="6349D17B" w14:textId="7EBF9607" w:rsidR="00C425A7" w:rsidRPr="00C25474" w:rsidRDefault="00C425A7" w:rsidP="00C425A7">
      <w:pPr>
        <w:pStyle w:val="Paragraphedeliste"/>
        <w:numPr>
          <w:ilvl w:val="0"/>
          <w:numId w:val="7"/>
        </w:numPr>
        <w:spacing w:after="0"/>
        <w:jc w:val="both"/>
      </w:pPr>
      <w:r w:rsidRPr="00C25474">
        <w:t>Accompagnement de l’assistante des ressources humaines en charge du suivi des collaborateurs </w:t>
      </w:r>
      <w:r w:rsidR="00CA5465">
        <w:t>et lien avec les gestionnaires de paie (EPT de VSGP)</w:t>
      </w:r>
      <w:r w:rsidR="004F61A1">
        <w:t xml:space="preserve"> </w:t>
      </w:r>
      <w:r w:rsidRPr="00C25474">
        <w:t xml:space="preserve">: contrats de travail et </w:t>
      </w:r>
      <w:r w:rsidR="005018F6">
        <w:t>éléments de</w:t>
      </w:r>
      <w:r w:rsidRPr="00C25474">
        <w:t xml:space="preserve"> paie, </w:t>
      </w:r>
    </w:p>
    <w:p w14:paraId="21F647E2" w14:textId="3CE9577A" w:rsidR="00C425A7" w:rsidRPr="00C25474" w:rsidRDefault="00C425A7" w:rsidP="00C425A7">
      <w:pPr>
        <w:pStyle w:val="Paragraphedeliste"/>
        <w:numPr>
          <w:ilvl w:val="0"/>
          <w:numId w:val="7"/>
        </w:numPr>
        <w:spacing w:after="0"/>
        <w:jc w:val="both"/>
      </w:pPr>
      <w:r w:rsidRPr="00C25474">
        <w:t>Accompagnement sur les processus de recrutement</w:t>
      </w:r>
      <w:r w:rsidR="00E5445F" w:rsidRPr="00C25474">
        <w:t>,</w:t>
      </w:r>
      <w:r w:rsidR="005018F6">
        <w:t xml:space="preserve"> de renouvellement et de départ</w:t>
      </w:r>
    </w:p>
    <w:p w14:paraId="5C05D84C" w14:textId="5668CFE6" w:rsidR="00C425A7" w:rsidRPr="00C25474" w:rsidRDefault="00C425A7" w:rsidP="00C425A7">
      <w:pPr>
        <w:pStyle w:val="Paragraphedeliste"/>
        <w:numPr>
          <w:ilvl w:val="0"/>
          <w:numId w:val="7"/>
        </w:numPr>
        <w:spacing w:after="0"/>
        <w:jc w:val="both"/>
      </w:pPr>
      <w:r w:rsidRPr="00C25474">
        <w:t xml:space="preserve">Etablissement </w:t>
      </w:r>
      <w:r w:rsidR="005018F6">
        <w:t xml:space="preserve">et suivi </w:t>
      </w:r>
      <w:r w:rsidRPr="00C25474">
        <w:t xml:space="preserve">d’indicateurs RH </w:t>
      </w:r>
    </w:p>
    <w:p w14:paraId="6747B8E5" w14:textId="2D3D5D0B" w:rsidR="00C425A7" w:rsidRPr="00C25474" w:rsidRDefault="005018F6" w:rsidP="00C425A7">
      <w:pPr>
        <w:pStyle w:val="Paragraphedeliste"/>
        <w:numPr>
          <w:ilvl w:val="0"/>
          <w:numId w:val="7"/>
        </w:numPr>
        <w:spacing w:after="0"/>
        <w:jc w:val="both"/>
      </w:pPr>
      <w:r>
        <w:t>Appui à la mise en place des projets</w:t>
      </w:r>
      <w:r w:rsidR="00C425A7" w:rsidRPr="00C25474">
        <w:t xml:space="preserve"> RH (prévoyance, </w:t>
      </w:r>
      <w:r>
        <w:t xml:space="preserve">prime de performance, </w:t>
      </w:r>
      <w:r w:rsidR="00C425A7" w:rsidRPr="00C25474">
        <w:t>etc.)</w:t>
      </w:r>
    </w:p>
    <w:p w14:paraId="50B3D94E" w14:textId="138E8643" w:rsidR="00C425A7" w:rsidRPr="00C25474" w:rsidRDefault="008A37F0" w:rsidP="00C425A7">
      <w:pPr>
        <w:pStyle w:val="Paragraphedeliste"/>
        <w:numPr>
          <w:ilvl w:val="0"/>
          <w:numId w:val="7"/>
        </w:numPr>
        <w:spacing w:after="0"/>
        <w:jc w:val="both"/>
      </w:pPr>
      <w:r w:rsidRPr="00C25474">
        <w:t>Suivi de la mise en œuvre du plan d’action </w:t>
      </w:r>
      <w:r w:rsidR="00CA5465">
        <w:t>QVT</w:t>
      </w:r>
      <w:r w:rsidRPr="00C25474">
        <w:t xml:space="preserve">, </w:t>
      </w:r>
      <w:r w:rsidR="00CA5465">
        <w:t xml:space="preserve">hygiène et </w:t>
      </w:r>
      <w:r w:rsidRPr="00C25474">
        <w:t xml:space="preserve">sécurité et conditions de travail </w:t>
      </w:r>
      <w:r w:rsidR="00200BEE" w:rsidRPr="00C25474">
        <w:t>(</w:t>
      </w:r>
      <w:r w:rsidRPr="00C25474">
        <w:t>SSCT) et mise à jour du DUERP</w:t>
      </w:r>
    </w:p>
    <w:p w14:paraId="4308F79A" w14:textId="57E3A074" w:rsidR="008A37F0" w:rsidRPr="00C25474" w:rsidRDefault="008A37F0" w:rsidP="00C425A7">
      <w:pPr>
        <w:pStyle w:val="Paragraphedeliste"/>
        <w:numPr>
          <w:ilvl w:val="0"/>
          <w:numId w:val="7"/>
        </w:numPr>
        <w:spacing w:after="0"/>
        <w:jc w:val="both"/>
      </w:pPr>
      <w:r w:rsidRPr="00C25474">
        <w:t xml:space="preserve">Rédaction du rapport social unique </w:t>
      </w:r>
    </w:p>
    <w:p w14:paraId="1EA4732F" w14:textId="10D8D09A" w:rsidR="00C425A7" w:rsidRPr="00C25474" w:rsidRDefault="00C425A7" w:rsidP="00C425A7">
      <w:pPr>
        <w:pStyle w:val="Paragraphedeliste"/>
        <w:numPr>
          <w:ilvl w:val="0"/>
          <w:numId w:val="7"/>
        </w:numPr>
        <w:spacing w:after="0"/>
        <w:jc w:val="both"/>
      </w:pPr>
      <w:r w:rsidRPr="00C25474">
        <w:t>Suivi et mise en œuvre du plan de</w:t>
      </w:r>
      <w:r w:rsidR="00CA5465">
        <w:t xml:space="preserve"> développement des compétences</w:t>
      </w:r>
    </w:p>
    <w:p w14:paraId="25E3907E" w14:textId="23FED543" w:rsidR="00C425A7" w:rsidRPr="00C25474" w:rsidRDefault="00CA5465" w:rsidP="00C425A7">
      <w:pPr>
        <w:pStyle w:val="Paragraphedeliste"/>
        <w:numPr>
          <w:ilvl w:val="0"/>
          <w:numId w:val="7"/>
        </w:numPr>
        <w:spacing w:after="0"/>
        <w:jc w:val="both"/>
      </w:pPr>
      <w:r>
        <w:t>Mentorat auprès des chefs de service sur les questions RH</w:t>
      </w:r>
    </w:p>
    <w:p w14:paraId="686D7898" w14:textId="77777777" w:rsidR="00C425A7" w:rsidRPr="00C25474" w:rsidRDefault="00C425A7" w:rsidP="00C425A7">
      <w:pPr>
        <w:spacing w:after="0"/>
        <w:jc w:val="both"/>
      </w:pPr>
    </w:p>
    <w:p w14:paraId="2E965055" w14:textId="21BEAB42" w:rsidR="00C425A7" w:rsidRDefault="00C425A7" w:rsidP="00C425A7">
      <w:pPr>
        <w:spacing w:after="0"/>
        <w:jc w:val="both"/>
        <w:rPr>
          <w:i/>
          <w:iCs/>
        </w:rPr>
      </w:pPr>
      <w:r w:rsidRPr="00C25474">
        <w:rPr>
          <w:i/>
          <w:iCs/>
        </w:rPr>
        <w:lastRenderedPageBreak/>
        <w:t>Cette liste n’est pas limitative et peut être adaptée, complétée</w:t>
      </w:r>
      <w:r w:rsidR="00852D95" w:rsidRPr="00C25474">
        <w:rPr>
          <w:i/>
          <w:iCs/>
        </w:rPr>
        <w:t xml:space="preserve">, amendée en fonction des besoins et du calendrier de déploiement des projets et des nouveaux besoins pouvant apparaître. </w:t>
      </w:r>
    </w:p>
    <w:p w14:paraId="2567349F" w14:textId="77777777" w:rsidR="0095516B" w:rsidRDefault="0095516B" w:rsidP="00C425A7">
      <w:pPr>
        <w:spacing w:after="0"/>
        <w:jc w:val="both"/>
        <w:rPr>
          <w:i/>
          <w:iCs/>
        </w:rPr>
      </w:pPr>
    </w:p>
    <w:p w14:paraId="3FF047E6" w14:textId="77777777" w:rsidR="0095516B" w:rsidRDefault="0095516B" w:rsidP="00C425A7">
      <w:pPr>
        <w:spacing w:after="0"/>
        <w:jc w:val="both"/>
        <w:rPr>
          <w:i/>
          <w:iCs/>
        </w:rPr>
      </w:pPr>
    </w:p>
    <w:p w14:paraId="13CF5012" w14:textId="77777777" w:rsidR="0095516B" w:rsidRPr="00C25474" w:rsidRDefault="0095516B" w:rsidP="00C425A7">
      <w:pPr>
        <w:spacing w:after="0"/>
        <w:jc w:val="both"/>
        <w:rPr>
          <w:i/>
          <w:iCs/>
        </w:rPr>
      </w:pPr>
    </w:p>
    <w:p w14:paraId="5F926F7F" w14:textId="50E2006F" w:rsidR="00852D95" w:rsidRPr="00C25474" w:rsidRDefault="00852D95" w:rsidP="00852D95">
      <w:pPr>
        <w:spacing w:after="0"/>
        <w:jc w:val="center"/>
        <w:rPr>
          <w:b/>
          <w:bCs/>
          <w:u w:val="single"/>
        </w:rPr>
      </w:pPr>
      <w:r w:rsidRPr="00C25474">
        <w:rPr>
          <w:b/>
          <w:bCs/>
          <w:u w:val="single"/>
        </w:rPr>
        <w:t>Règlement de la consultation</w:t>
      </w:r>
    </w:p>
    <w:p w14:paraId="20DF09DD" w14:textId="77777777" w:rsidR="00D86D3B" w:rsidRPr="00C25474" w:rsidRDefault="00D86D3B" w:rsidP="00C425A7">
      <w:pPr>
        <w:spacing w:after="0"/>
        <w:jc w:val="both"/>
      </w:pPr>
    </w:p>
    <w:p w14:paraId="31BCDC42" w14:textId="32F29F89" w:rsidR="00852D95" w:rsidRPr="00C25474" w:rsidRDefault="00852D95" w:rsidP="00C425A7">
      <w:pPr>
        <w:spacing w:after="0"/>
        <w:jc w:val="both"/>
      </w:pPr>
      <w:r w:rsidRPr="00C25474">
        <w:t xml:space="preserve">La présente partie est destinée à informer le candidat sur les conditions de la mise en concurrence. </w:t>
      </w:r>
    </w:p>
    <w:p w14:paraId="7741CC63" w14:textId="77777777" w:rsidR="00D86D3B" w:rsidRPr="00C25474" w:rsidRDefault="00D86D3B" w:rsidP="00C425A7">
      <w:pPr>
        <w:spacing w:after="0"/>
        <w:jc w:val="both"/>
        <w:rPr>
          <w:u w:val="single"/>
        </w:rPr>
      </w:pPr>
    </w:p>
    <w:p w14:paraId="4739927D" w14:textId="278A1484" w:rsidR="0022447C" w:rsidRPr="00C25474" w:rsidRDefault="0022447C" w:rsidP="00C425A7">
      <w:pPr>
        <w:spacing w:after="0"/>
        <w:jc w:val="both"/>
        <w:rPr>
          <w:u w:val="single"/>
        </w:rPr>
      </w:pPr>
      <w:r w:rsidRPr="00C25474">
        <w:rPr>
          <w:u w:val="single"/>
        </w:rPr>
        <w:t xml:space="preserve">Critères de jugement des offres </w:t>
      </w:r>
    </w:p>
    <w:p w14:paraId="649194BC" w14:textId="77777777" w:rsidR="0022447C" w:rsidRPr="00C25474" w:rsidRDefault="0022447C" w:rsidP="00C425A7">
      <w:pPr>
        <w:spacing w:after="0"/>
        <w:jc w:val="both"/>
      </w:pPr>
    </w:p>
    <w:p w14:paraId="4310A35D" w14:textId="559F8A83" w:rsidR="0022447C" w:rsidRPr="00C25474" w:rsidRDefault="0022447C" w:rsidP="00C425A7">
      <w:pPr>
        <w:spacing w:after="0"/>
        <w:jc w:val="both"/>
      </w:pPr>
      <w:r w:rsidRPr="00C25474">
        <w:t>Le jugement des offres sera effectué dans le respect des principes fondamentaux de la commande publique. Ce jugement aura lieu dans les conditions prévues aux articles R2152-3 et suivant du Code de la commande publique et donnera lieu à un classement. Les critères retenus pour le jugement des offres sont pondérés de la manière suivante :</w:t>
      </w:r>
    </w:p>
    <w:p w14:paraId="016F9F68" w14:textId="77777777" w:rsidR="00D86D3B" w:rsidRPr="00C25474" w:rsidRDefault="00D86D3B" w:rsidP="00C425A7">
      <w:pPr>
        <w:spacing w:after="0"/>
        <w:jc w:val="both"/>
        <w:rPr>
          <w:u w:val="single"/>
        </w:rPr>
      </w:pPr>
    </w:p>
    <w:p w14:paraId="056B80B4" w14:textId="324AFA43" w:rsidR="0022447C" w:rsidRPr="00C25474" w:rsidRDefault="0022447C" w:rsidP="00C425A7">
      <w:pPr>
        <w:spacing w:after="0"/>
        <w:jc w:val="both"/>
        <w:rPr>
          <w:u w:val="single"/>
        </w:rPr>
      </w:pPr>
      <w:r w:rsidRPr="00C25474">
        <w:rPr>
          <w:u w:val="single"/>
        </w:rPr>
        <w:t xml:space="preserve">Critères Pondération </w:t>
      </w:r>
    </w:p>
    <w:p w14:paraId="537E39C4" w14:textId="77777777" w:rsidR="0022447C" w:rsidRPr="00C25474" w:rsidRDefault="0022447C" w:rsidP="00C425A7">
      <w:pPr>
        <w:spacing w:after="0"/>
        <w:jc w:val="both"/>
      </w:pPr>
    </w:p>
    <w:p w14:paraId="7AB695F0" w14:textId="09A0FFB8" w:rsidR="0022447C" w:rsidRPr="00C25474" w:rsidRDefault="0022447C" w:rsidP="00C425A7">
      <w:pPr>
        <w:spacing w:after="0"/>
        <w:jc w:val="both"/>
      </w:pPr>
      <w:r w:rsidRPr="00C25474">
        <w:t xml:space="preserve">1-Prix des prestations : </w:t>
      </w:r>
      <w:r w:rsidR="0095516B">
        <w:t>50% si le prix ferme est respecté pour la prestation demandée</w:t>
      </w:r>
    </w:p>
    <w:p w14:paraId="387E2950" w14:textId="3BCAE8C0" w:rsidR="0022447C" w:rsidRPr="00C25474" w:rsidRDefault="0022447C" w:rsidP="0095516B">
      <w:pPr>
        <w:spacing w:after="0"/>
        <w:jc w:val="both"/>
      </w:pPr>
      <w:r w:rsidRPr="00C25474">
        <w:t xml:space="preserve">2-Valeur technique : </w:t>
      </w:r>
      <w:r w:rsidR="0095516B">
        <w:t>5</w:t>
      </w:r>
      <w:r w:rsidRPr="00C25474">
        <w:t>0 %</w:t>
      </w:r>
      <w:r w:rsidR="0095516B">
        <w:t xml:space="preserve"> en fonction des q</w:t>
      </w:r>
      <w:r w:rsidRPr="00C25474">
        <w:t>ualification</w:t>
      </w:r>
      <w:r w:rsidR="0095516B">
        <w:t>s</w:t>
      </w:r>
      <w:r w:rsidRPr="00C25474">
        <w:t xml:space="preserve"> &amp; </w:t>
      </w:r>
      <w:r w:rsidR="0095516B">
        <w:t xml:space="preserve">des </w:t>
      </w:r>
      <w:r w:rsidRPr="00C25474">
        <w:t>références de</w:t>
      </w:r>
      <w:r w:rsidR="00DC4A9B">
        <w:t>s</w:t>
      </w:r>
      <w:r w:rsidRPr="00C25474">
        <w:t xml:space="preserve"> personnes désignées</w:t>
      </w:r>
    </w:p>
    <w:p w14:paraId="0F13340A" w14:textId="77777777" w:rsidR="00510D75" w:rsidRPr="00C25474" w:rsidRDefault="00510D75" w:rsidP="00510D75">
      <w:pPr>
        <w:spacing w:after="0"/>
        <w:jc w:val="both"/>
      </w:pPr>
    </w:p>
    <w:p w14:paraId="195548D6" w14:textId="08FA885D" w:rsidR="00852D95" w:rsidRPr="00C25474" w:rsidRDefault="00852D95" w:rsidP="00C425A7">
      <w:pPr>
        <w:spacing w:after="0"/>
        <w:jc w:val="both"/>
        <w:rPr>
          <w:u w:val="single"/>
        </w:rPr>
      </w:pPr>
      <w:r w:rsidRPr="00C25474">
        <w:rPr>
          <w:u w:val="single"/>
        </w:rPr>
        <w:t>N</w:t>
      </w:r>
      <w:r w:rsidRPr="00C25474">
        <w:rPr>
          <w:rFonts w:cs="Book Antiqua"/>
          <w:u w:val="single"/>
        </w:rPr>
        <w:t>é</w:t>
      </w:r>
      <w:r w:rsidRPr="00C25474">
        <w:rPr>
          <w:u w:val="single"/>
        </w:rPr>
        <w:t xml:space="preserve">gociations </w:t>
      </w:r>
    </w:p>
    <w:p w14:paraId="32F080CA" w14:textId="77777777" w:rsidR="00852D95" w:rsidRPr="00C25474" w:rsidRDefault="00852D95" w:rsidP="00C425A7">
      <w:pPr>
        <w:spacing w:after="0"/>
        <w:jc w:val="both"/>
      </w:pPr>
    </w:p>
    <w:p w14:paraId="576E5CF9" w14:textId="4B8B124C" w:rsidR="00510D75" w:rsidRPr="00C25474" w:rsidRDefault="00852D95" w:rsidP="00C425A7">
      <w:pPr>
        <w:spacing w:after="0"/>
        <w:jc w:val="both"/>
      </w:pPr>
      <w:r w:rsidRPr="00C25474">
        <w:t>Apr</w:t>
      </w:r>
      <w:r w:rsidRPr="00C25474">
        <w:rPr>
          <w:rFonts w:cs="Book Antiqua"/>
        </w:rPr>
        <w:t>è</w:t>
      </w:r>
      <w:r w:rsidRPr="00C25474">
        <w:t>s examen des offres, l</w:t>
      </w:r>
      <w:r w:rsidRPr="00C25474">
        <w:rPr>
          <w:rFonts w:cs="Book Antiqua"/>
        </w:rPr>
        <w:t>’</w:t>
      </w:r>
      <w:r w:rsidRPr="00C25474">
        <w:t>acheteur se r</w:t>
      </w:r>
      <w:r w:rsidRPr="00C25474">
        <w:rPr>
          <w:rFonts w:cs="Book Antiqua"/>
        </w:rPr>
        <w:t>é</w:t>
      </w:r>
      <w:r w:rsidRPr="00C25474">
        <w:t>serve la possibilit</w:t>
      </w:r>
      <w:r w:rsidRPr="00C25474">
        <w:rPr>
          <w:rFonts w:cs="Book Antiqua"/>
        </w:rPr>
        <w:t>é</w:t>
      </w:r>
      <w:r w:rsidRPr="00C25474">
        <w:t xml:space="preserve"> </w:t>
      </w:r>
      <w:r w:rsidR="002563E3">
        <w:t>de faire des négociations</w:t>
      </w:r>
      <w:r w:rsidR="00DC4A9B">
        <w:t xml:space="preserve">. </w:t>
      </w:r>
      <w:r w:rsidRPr="00C25474">
        <w:t>En cas de n</w:t>
      </w:r>
      <w:r w:rsidRPr="00C25474">
        <w:rPr>
          <w:rFonts w:cs="Book Antiqua"/>
        </w:rPr>
        <w:t>é</w:t>
      </w:r>
      <w:r w:rsidRPr="00C25474">
        <w:t>gociation, les candidats sont inform</w:t>
      </w:r>
      <w:r w:rsidRPr="00C25474">
        <w:rPr>
          <w:rFonts w:cs="Book Antiqua"/>
        </w:rPr>
        <w:t>é</w:t>
      </w:r>
      <w:r w:rsidRPr="00C25474">
        <w:t>s que seules les deux entreprises les mieux class</w:t>
      </w:r>
      <w:r w:rsidRPr="00C25474">
        <w:rPr>
          <w:rFonts w:cs="Book Antiqua"/>
        </w:rPr>
        <w:t>é</w:t>
      </w:r>
      <w:r w:rsidRPr="00C25474">
        <w:t xml:space="preserve">es seront admises </w:t>
      </w:r>
      <w:r w:rsidRPr="00C25474">
        <w:rPr>
          <w:rFonts w:cs="Book Antiqua"/>
        </w:rPr>
        <w:t>à</w:t>
      </w:r>
      <w:r w:rsidRPr="00C25474">
        <w:t xml:space="preserve"> la phase de n</w:t>
      </w:r>
      <w:r w:rsidRPr="00C25474">
        <w:rPr>
          <w:rFonts w:cs="Book Antiqua"/>
        </w:rPr>
        <w:t>é</w:t>
      </w:r>
      <w:r w:rsidRPr="00C25474">
        <w:t>gociation. Les candidats seront invit</w:t>
      </w:r>
      <w:r w:rsidRPr="00C25474">
        <w:rPr>
          <w:rFonts w:cs="Book Antiqua"/>
        </w:rPr>
        <w:t>é</w:t>
      </w:r>
      <w:r w:rsidRPr="00C25474">
        <w:t>s aux n</w:t>
      </w:r>
      <w:r w:rsidRPr="00C25474">
        <w:rPr>
          <w:rFonts w:cs="Book Antiqua"/>
        </w:rPr>
        <w:t>é</w:t>
      </w:r>
      <w:r w:rsidRPr="00C25474">
        <w:t xml:space="preserve">gociations par mail. </w:t>
      </w:r>
      <w:r w:rsidR="002563E3" w:rsidRPr="00DC4A9B">
        <w:t>L’acheteur peut également attribuer le marché sans négociation, sur la base des offres initiales.</w:t>
      </w:r>
      <w:r w:rsidR="002563E3">
        <w:t xml:space="preserve"> </w:t>
      </w:r>
    </w:p>
    <w:p w14:paraId="5BEC7E05" w14:textId="77777777" w:rsidR="00D86D3B" w:rsidRPr="00C25474" w:rsidRDefault="00D86D3B" w:rsidP="00C425A7">
      <w:pPr>
        <w:spacing w:after="0"/>
        <w:jc w:val="both"/>
      </w:pPr>
    </w:p>
    <w:p w14:paraId="6EAB13FF" w14:textId="1AAB5CBC" w:rsidR="00852D95" w:rsidRPr="00C25474" w:rsidRDefault="00852D95" w:rsidP="00C425A7">
      <w:pPr>
        <w:spacing w:after="0"/>
        <w:jc w:val="both"/>
      </w:pPr>
      <w:r w:rsidRPr="00C25474">
        <w:t xml:space="preserve">Ils devront à cet effet transmettre une adresse électronique valide. </w:t>
      </w:r>
    </w:p>
    <w:p w14:paraId="727871A1" w14:textId="77777777" w:rsidR="00852D95" w:rsidRPr="00C25474" w:rsidRDefault="00852D95" w:rsidP="00C425A7">
      <w:pPr>
        <w:spacing w:after="0"/>
        <w:jc w:val="both"/>
      </w:pPr>
    </w:p>
    <w:p w14:paraId="7CB0F57F" w14:textId="77777777" w:rsidR="00852D95" w:rsidRPr="00C25474" w:rsidRDefault="00852D95" w:rsidP="00C425A7">
      <w:pPr>
        <w:spacing w:after="0"/>
        <w:jc w:val="both"/>
      </w:pPr>
      <w:r w:rsidRPr="00C25474">
        <w:t xml:space="preserve">L'entreprise devra fournir les éléments suivants : </w:t>
      </w:r>
    </w:p>
    <w:p w14:paraId="3756A204" w14:textId="1192432E" w:rsidR="00852D95" w:rsidRPr="00C25474" w:rsidRDefault="00852D95" w:rsidP="00C425A7">
      <w:pPr>
        <w:spacing w:after="0"/>
        <w:jc w:val="both"/>
      </w:pPr>
      <w:r w:rsidRPr="00C25474">
        <w:rPr>
          <w:rFonts w:ascii="Segoe UI Symbol" w:hAnsi="Segoe UI Symbol" w:cs="Segoe UI Symbol"/>
        </w:rPr>
        <w:t>☒</w:t>
      </w:r>
      <w:r w:rsidRPr="00C25474">
        <w:t xml:space="preserve"> Le pr</w:t>
      </w:r>
      <w:r w:rsidRPr="00C25474">
        <w:rPr>
          <w:rFonts w:cs="Book Antiqua"/>
        </w:rPr>
        <w:t>é</w:t>
      </w:r>
      <w:r w:rsidRPr="00C25474">
        <w:t>sent document compl</w:t>
      </w:r>
      <w:r w:rsidRPr="00C25474">
        <w:rPr>
          <w:rFonts w:cs="Book Antiqua"/>
        </w:rPr>
        <w:t>é</w:t>
      </w:r>
      <w:r w:rsidRPr="00C25474">
        <w:t>t</w:t>
      </w:r>
      <w:r w:rsidRPr="00C25474">
        <w:rPr>
          <w:rFonts w:cs="Book Antiqua"/>
        </w:rPr>
        <w:t>é</w:t>
      </w:r>
      <w:r w:rsidRPr="00C25474">
        <w:t xml:space="preserve"> </w:t>
      </w:r>
    </w:p>
    <w:p w14:paraId="1F96C486" w14:textId="77777777" w:rsidR="00852D95" w:rsidRPr="00C25474" w:rsidRDefault="00852D95" w:rsidP="00C425A7">
      <w:pPr>
        <w:spacing w:after="0"/>
        <w:jc w:val="both"/>
      </w:pPr>
      <w:r w:rsidRPr="00C25474">
        <w:rPr>
          <w:rFonts w:ascii="Segoe UI Symbol" w:hAnsi="Segoe UI Symbol" w:cs="Segoe UI Symbol"/>
        </w:rPr>
        <w:t>☒</w:t>
      </w:r>
      <w:r w:rsidRPr="00C25474">
        <w:t xml:space="preserve"> Le Devis </w:t>
      </w:r>
    </w:p>
    <w:p w14:paraId="2DED031E" w14:textId="77777777" w:rsidR="00852D95" w:rsidRPr="00C25474" w:rsidRDefault="00852D95" w:rsidP="00C425A7">
      <w:pPr>
        <w:spacing w:after="0"/>
        <w:jc w:val="both"/>
      </w:pPr>
      <w:r w:rsidRPr="00C25474">
        <w:rPr>
          <w:rFonts w:ascii="Segoe UI Symbol" w:hAnsi="Segoe UI Symbol" w:cs="Segoe UI Symbol"/>
        </w:rPr>
        <w:t>☒</w:t>
      </w:r>
      <w:r w:rsidRPr="00C25474">
        <w:t xml:space="preserve"> Un RIB </w:t>
      </w:r>
    </w:p>
    <w:p w14:paraId="45EF2FB8" w14:textId="31050CEA" w:rsidR="00852D95" w:rsidRPr="00C25474" w:rsidRDefault="00200BEE" w:rsidP="00C425A7">
      <w:pPr>
        <w:spacing w:after="0"/>
        <w:jc w:val="both"/>
      </w:pPr>
      <w:r w:rsidRPr="00C25474">
        <w:rPr>
          <w:rFonts w:ascii="Segoe UI Symbol" w:hAnsi="Segoe UI Symbol" w:cs="Segoe UI Symbol"/>
        </w:rPr>
        <w:t>☒</w:t>
      </w:r>
      <w:r w:rsidRPr="00C25474">
        <w:t xml:space="preserve"> </w:t>
      </w:r>
      <w:r w:rsidR="00510D75" w:rsidRPr="00C25474">
        <w:t>Un</w:t>
      </w:r>
      <w:r w:rsidRPr="00C25474">
        <w:t>e</w:t>
      </w:r>
      <w:r w:rsidR="00510D75" w:rsidRPr="00C25474">
        <w:t xml:space="preserve"> </w:t>
      </w:r>
      <w:r w:rsidRPr="00C25474">
        <w:t xml:space="preserve">note </w:t>
      </w:r>
      <w:r w:rsidR="00510D75" w:rsidRPr="00C25474">
        <w:t>méthodologi</w:t>
      </w:r>
      <w:r w:rsidRPr="00C25474">
        <w:t>qu</w:t>
      </w:r>
      <w:r w:rsidR="00510D75" w:rsidRPr="00C25474">
        <w:t>e</w:t>
      </w:r>
      <w:r w:rsidR="00852D95" w:rsidRPr="00C25474">
        <w:t xml:space="preserve"> </w:t>
      </w:r>
    </w:p>
    <w:p w14:paraId="705905CD" w14:textId="77777777" w:rsidR="00DE6A76" w:rsidRPr="00C25474" w:rsidRDefault="00DE6A76" w:rsidP="00C425A7">
      <w:pPr>
        <w:spacing w:after="0"/>
        <w:jc w:val="both"/>
        <w:rPr>
          <w:b/>
          <w:bCs/>
        </w:rPr>
      </w:pPr>
    </w:p>
    <w:p w14:paraId="434922D3" w14:textId="742CA8EA" w:rsidR="00200BEE" w:rsidRPr="00C25474" w:rsidRDefault="00200BEE" w:rsidP="00C425A7">
      <w:pPr>
        <w:spacing w:after="0"/>
        <w:jc w:val="both"/>
        <w:rPr>
          <w:u w:val="single"/>
        </w:rPr>
      </w:pPr>
      <w:r w:rsidRPr="00C25474">
        <w:rPr>
          <w:u w:val="single"/>
        </w:rPr>
        <w:t>Précision relative à la note méthodologique</w:t>
      </w:r>
    </w:p>
    <w:p w14:paraId="216175D8" w14:textId="77777777" w:rsidR="00D86D3B" w:rsidRPr="00C25474" w:rsidRDefault="00D86D3B" w:rsidP="00C425A7">
      <w:pPr>
        <w:spacing w:after="0"/>
        <w:jc w:val="both"/>
        <w:rPr>
          <w:b/>
          <w:bCs/>
        </w:rPr>
      </w:pPr>
    </w:p>
    <w:p w14:paraId="7D6BAA83" w14:textId="77777777" w:rsidR="00D86D3B" w:rsidRPr="00C25474" w:rsidRDefault="00DE6A76" w:rsidP="00C425A7">
      <w:pPr>
        <w:spacing w:after="0"/>
        <w:jc w:val="both"/>
      </w:pPr>
      <w:r w:rsidRPr="00C25474">
        <w:t xml:space="preserve">La note est un document justificatif des dispositions que le candidat se propose d’adopter pour l’’exécution du marché. </w:t>
      </w:r>
    </w:p>
    <w:p w14:paraId="1BCABF7D" w14:textId="77777777" w:rsidR="00D86D3B" w:rsidRPr="00C25474" w:rsidRDefault="00D86D3B" w:rsidP="00C425A7">
      <w:pPr>
        <w:spacing w:after="0"/>
        <w:jc w:val="both"/>
      </w:pPr>
    </w:p>
    <w:p w14:paraId="52FCA2E4" w14:textId="26797002" w:rsidR="00852D95" w:rsidRPr="00C25474" w:rsidRDefault="00DE6A76" w:rsidP="00C425A7">
      <w:pPr>
        <w:spacing w:after="0"/>
        <w:jc w:val="both"/>
      </w:pPr>
      <w:r w:rsidRPr="00C25474">
        <w:t xml:space="preserve">Elle présente les éléments suivants : </w:t>
      </w:r>
    </w:p>
    <w:p w14:paraId="39208630" w14:textId="77777777" w:rsidR="00D86D3B" w:rsidRPr="00C25474" w:rsidRDefault="00D86D3B" w:rsidP="00C425A7">
      <w:pPr>
        <w:spacing w:after="0"/>
        <w:jc w:val="both"/>
      </w:pPr>
    </w:p>
    <w:p w14:paraId="106CBFC5" w14:textId="5011EB63" w:rsidR="00DE6A76" w:rsidRDefault="00DE6A76" w:rsidP="00D86D3B">
      <w:pPr>
        <w:pStyle w:val="Paragraphedeliste"/>
        <w:numPr>
          <w:ilvl w:val="0"/>
          <w:numId w:val="15"/>
        </w:numPr>
        <w:spacing w:after="0"/>
        <w:jc w:val="both"/>
      </w:pPr>
      <w:r w:rsidRPr="00C25474">
        <w:t>Les moyens humains mis à disposition pour réaliser les prestations. L</w:t>
      </w:r>
      <w:r w:rsidR="00D86D3B" w:rsidRPr="00C25474">
        <w:t>’</w:t>
      </w:r>
      <w:r w:rsidRPr="00C25474">
        <w:t xml:space="preserve">interlocuteur unique sera désigné, l’organisation sera décrite et les rôles seront précisés. </w:t>
      </w:r>
    </w:p>
    <w:p w14:paraId="57F40B60" w14:textId="77777777" w:rsidR="00CA5465" w:rsidRDefault="00CA5465" w:rsidP="00CA5465">
      <w:pPr>
        <w:pStyle w:val="Paragraphedeliste"/>
        <w:spacing w:after="0"/>
        <w:jc w:val="both"/>
      </w:pPr>
    </w:p>
    <w:p w14:paraId="33B8EFF7" w14:textId="18D34290" w:rsidR="00CA5465" w:rsidRDefault="00CA5465" w:rsidP="00D86D3B">
      <w:pPr>
        <w:pStyle w:val="Paragraphedeliste"/>
        <w:numPr>
          <w:ilvl w:val="0"/>
          <w:numId w:val="15"/>
        </w:numPr>
        <w:spacing w:after="0"/>
        <w:jc w:val="both"/>
      </w:pPr>
      <w:r>
        <w:t xml:space="preserve">Le consultant RH </w:t>
      </w:r>
      <w:r w:rsidR="00DC4A9B">
        <w:t xml:space="preserve">mis à disposition </w:t>
      </w:r>
      <w:r>
        <w:t>devra répondre aux critères suivants :</w:t>
      </w:r>
    </w:p>
    <w:p w14:paraId="3F629B84" w14:textId="77777777" w:rsidR="00CA5465" w:rsidRDefault="00CA5465" w:rsidP="00CA5465">
      <w:pPr>
        <w:pStyle w:val="Paragraphedeliste"/>
      </w:pPr>
    </w:p>
    <w:p w14:paraId="73141621" w14:textId="77777777" w:rsidR="00CA5465" w:rsidRDefault="00CA5465" w:rsidP="00CA5465">
      <w:pPr>
        <w:pStyle w:val="Paragraphedeliste"/>
        <w:numPr>
          <w:ilvl w:val="1"/>
          <w:numId w:val="15"/>
        </w:numPr>
        <w:spacing w:after="0" w:line="240" w:lineRule="auto"/>
        <w:contextualSpacing w:val="0"/>
        <w:rPr>
          <w:rFonts w:eastAsia="Times New Roman"/>
        </w:rPr>
      </w:pPr>
      <w:r>
        <w:rPr>
          <w:rFonts w:eastAsia="Times New Roman"/>
        </w:rPr>
        <w:t xml:space="preserve">Une connaissance des règles qui régissent les GIP et la fonction publique </w:t>
      </w:r>
    </w:p>
    <w:p w14:paraId="64A1E3E7" w14:textId="77777777" w:rsidR="00CA5465" w:rsidRDefault="00CA5465" w:rsidP="00CA5465">
      <w:pPr>
        <w:pStyle w:val="Paragraphedeliste"/>
        <w:numPr>
          <w:ilvl w:val="1"/>
          <w:numId w:val="15"/>
        </w:numPr>
        <w:spacing w:after="0" w:line="240" w:lineRule="auto"/>
        <w:contextualSpacing w:val="0"/>
        <w:rPr>
          <w:rFonts w:eastAsia="Times New Roman"/>
        </w:rPr>
      </w:pPr>
      <w:r>
        <w:rPr>
          <w:rFonts w:eastAsia="Times New Roman"/>
        </w:rPr>
        <w:t>Une expérience conséquente et diversifiée dans des environnements RH contraints par des règles budgétaires</w:t>
      </w:r>
    </w:p>
    <w:p w14:paraId="31B0EEC2" w14:textId="77777777" w:rsidR="00CA5465" w:rsidRDefault="00CA5465" w:rsidP="00CA5465">
      <w:pPr>
        <w:pStyle w:val="Paragraphedeliste"/>
        <w:numPr>
          <w:ilvl w:val="1"/>
          <w:numId w:val="15"/>
        </w:numPr>
        <w:spacing w:after="0" w:line="240" w:lineRule="auto"/>
        <w:contextualSpacing w:val="0"/>
        <w:rPr>
          <w:rFonts w:eastAsia="Times New Roman"/>
        </w:rPr>
      </w:pPr>
      <w:r>
        <w:rPr>
          <w:rFonts w:eastAsia="Times New Roman"/>
        </w:rPr>
        <w:t xml:space="preserve">Une capacité à structurer les process dans le cadre de certification ou de démarche qualité </w:t>
      </w:r>
    </w:p>
    <w:p w14:paraId="6BC45A25" w14:textId="77777777" w:rsidR="00CA5465" w:rsidRDefault="00CA5465" w:rsidP="00CA5465">
      <w:pPr>
        <w:pStyle w:val="Paragraphedeliste"/>
        <w:numPr>
          <w:ilvl w:val="1"/>
          <w:numId w:val="15"/>
        </w:numPr>
        <w:spacing w:after="0" w:line="240" w:lineRule="auto"/>
        <w:contextualSpacing w:val="0"/>
        <w:rPr>
          <w:rFonts w:eastAsia="Times New Roman"/>
        </w:rPr>
      </w:pPr>
      <w:r>
        <w:rPr>
          <w:rFonts w:eastAsia="Times New Roman"/>
        </w:rPr>
        <w:t>Une expérience en GEPP</w:t>
      </w:r>
    </w:p>
    <w:p w14:paraId="66C33D31" w14:textId="77777777" w:rsidR="00CA5465" w:rsidRDefault="00CA5465" w:rsidP="00CA5465">
      <w:pPr>
        <w:pStyle w:val="Paragraphedeliste"/>
        <w:numPr>
          <w:ilvl w:val="1"/>
          <w:numId w:val="15"/>
        </w:numPr>
        <w:spacing w:after="0" w:line="240" w:lineRule="auto"/>
        <w:contextualSpacing w:val="0"/>
        <w:rPr>
          <w:rFonts w:eastAsia="Times New Roman"/>
        </w:rPr>
      </w:pPr>
      <w:r>
        <w:rPr>
          <w:rFonts w:eastAsia="Times New Roman"/>
        </w:rPr>
        <w:t>Une expérience en dialogue social</w:t>
      </w:r>
    </w:p>
    <w:p w14:paraId="6B0F7576" w14:textId="77777777" w:rsidR="00CA5465" w:rsidRDefault="00CA5465" w:rsidP="00CA5465">
      <w:pPr>
        <w:pStyle w:val="Paragraphedeliste"/>
        <w:numPr>
          <w:ilvl w:val="1"/>
          <w:numId w:val="15"/>
        </w:numPr>
        <w:spacing w:after="0" w:line="240" w:lineRule="auto"/>
        <w:contextualSpacing w:val="0"/>
        <w:rPr>
          <w:rFonts w:eastAsia="Times New Roman"/>
        </w:rPr>
      </w:pPr>
      <w:r>
        <w:rPr>
          <w:rFonts w:eastAsia="Times New Roman"/>
        </w:rPr>
        <w:t xml:space="preserve">Une capacité à organiser les indicateurs et le </w:t>
      </w:r>
      <w:proofErr w:type="spellStart"/>
      <w:r>
        <w:rPr>
          <w:rFonts w:eastAsia="Times New Roman"/>
        </w:rPr>
        <w:t>reporting</w:t>
      </w:r>
      <w:proofErr w:type="spellEnd"/>
      <w:r>
        <w:rPr>
          <w:rFonts w:eastAsia="Times New Roman"/>
        </w:rPr>
        <w:t xml:space="preserve"> dans un contexte de transformation afin d’assister et conseiller le dirigeant dans ses prises de décision</w:t>
      </w:r>
    </w:p>
    <w:p w14:paraId="4B1A28F3" w14:textId="77777777" w:rsidR="00CA5465" w:rsidRDefault="00CA5465" w:rsidP="00CA5465">
      <w:pPr>
        <w:pStyle w:val="Paragraphedeliste"/>
        <w:numPr>
          <w:ilvl w:val="1"/>
          <w:numId w:val="15"/>
        </w:numPr>
        <w:spacing w:after="0" w:line="240" w:lineRule="auto"/>
        <w:contextualSpacing w:val="0"/>
        <w:rPr>
          <w:rFonts w:eastAsia="Times New Roman"/>
        </w:rPr>
      </w:pPr>
      <w:r>
        <w:rPr>
          <w:rFonts w:eastAsia="Times New Roman"/>
        </w:rPr>
        <w:t>Une expérience en QVT et hygiène et sécurité</w:t>
      </w:r>
    </w:p>
    <w:p w14:paraId="64A5956E" w14:textId="77777777" w:rsidR="00CA5465" w:rsidRPr="00C25474" w:rsidRDefault="00CA5465" w:rsidP="00CA5465">
      <w:pPr>
        <w:pStyle w:val="Paragraphedeliste"/>
        <w:spacing w:after="0"/>
        <w:ind w:left="1440"/>
        <w:jc w:val="both"/>
      </w:pPr>
    </w:p>
    <w:p w14:paraId="093A7BBC" w14:textId="77777777" w:rsidR="00DE6A76" w:rsidRPr="00C25474" w:rsidRDefault="00DE6A76" w:rsidP="00C425A7">
      <w:pPr>
        <w:spacing w:after="0"/>
        <w:jc w:val="both"/>
      </w:pPr>
    </w:p>
    <w:p w14:paraId="3CC57D5C" w14:textId="21483199" w:rsidR="00DE6A76" w:rsidRPr="00C25474" w:rsidRDefault="00DE6A76" w:rsidP="00D86D3B">
      <w:pPr>
        <w:pStyle w:val="Paragraphedeliste"/>
        <w:numPr>
          <w:ilvl w:val="0"/>
          <w:numId w:val="15"/>
        </w:numPr>
        <w:spacing w:after="0"/>
        <w:jc w:val="both"/>
      </w:pPr>
      <w:r w:rsidRPr="00C25474">
        <w:t xml:space="preserve">Les modalités précises de collaboration avec le pouvoir adjudicateur et les salariés (présentiel/travail à distance), en termes de calendrier de présence et de modalités d’exécution des missions. </w:t>
      </w:r>
    </w:p>
    <w:p w14:paraId="2C7F9858" w14:textId="77777777" w:rsidR="00DE6A76" w:rsidRPr="00C25474" w:rsidRDefault="00DE6A76" w:rsidP="00C425A7">
      <w:pPr>
        <w:spacing w:after="0"/>
        <w:jc w:val="both"/>
      </w:pPr>
    </w:p>
    <w:p w14:paraId="03518F0F" w14:textId="77777777" w:rsidR="00852D95" w:rsidRPr="00C25474" w:rsidRDefault="00852D95" w:rsidP="00C425A7">
      <w:pPr>
        <w:spacing w:after="0"/>
        <w:jc w:val="both"/>
      </w:pPr>
      <w:r w:rsidRPr="00C25474">
        <w:rPr>
          <w:u w:val="single"/>
        </w:rPr>
        <w:t>Conditions de remise des offres</w:t>
      </w:r>
      <w:r w:rsidRPr="00C25474">
        <w:t xml:space="preserve"> : </w:t>
      </w:r>
    </w:p>
    <w:p w14:paraId="2B03DCD1" w14:textId="77777777" w:rsidR="00852D95" w:rsidRPr="00C25474" w:rsidRDefault="00852D95" w:rsidP="00C425A7">
      <w:pPr>
        <w:spacing w:after="0"/>
        <w:jc w:val="both"/>
      </w:pPr>
    </w:p>
    <w:p w14:paraId="0D48547A" w14:textId="4A3E6015" w:rsidR="00852D95" w:rsidRPr="00C25474" w:rsidRDefault="00852D95" w:rsidP="00C425A7">
      <w:pPr>
        <w:spacing w:after="0"/>
        <w:jc w:val="both"/>
      </w:pPr>
      <w:r w:rsidRPr="00C25474">
        <w:t>L'entreprise pourra r</w:t>
      </w:r>
      <w:r w:rsidRPr="00C25474">
        <w:rPr>
          <w:rFonts w:cs="Book Antiqua"/>
        </w:rPr>
        <w:t>é</w:t>
      </w:r>
      <w:r w:rsidRPr="00C25474">
        <w:t xml:space="preserve">pondre </w:t>
      </w:r>
      <w:r w:rsidRPr="00C25474">
        <w:rPr>
          <w:rFonts w:cs="Book Antiqua"/>
        </w:rPr>
        <w:t>à</w:t>
      </w:r>
      <w:r w:rsidRPr="00C25474">
        <w:t xml:space="preserve"> la pr</w:t>
      </w:r>
      <w:r w:rsidRPr="00C25474">
        <w:rPr>
          <w:rFonts w:cs="Book Antiqua"/>
        </w:rPr>
        <w:t>é</w:t>
      </w:r>
      <w:r w:rsidRPr="00C25474">
        <w:t>sente consultation par mail. (</w:t>
      </w:r>
      <w:proofErr w:type="gramStart"/>
      <w:r w:rsidRPr="00C25474">
        <w:t>adresse</w:t>
      </w:r>
      <w:proofErr w:type="gramEnd"/>
      <w:r w:rsidRPr="00C25474">
        <w:t xml:space="preserve"> de l</w:t>
      </w:r>
      <w:r w:rsidRPr="00C25474">
        <w:rPr>
          <w:rFonts w:cs="Book Antiqua"/>
        </w:rPr>
        <w:t>’</w:t>
      </w:r>
      <w:r w:rsidRPr="00C25474">
        <w:t xml:space="preserve">envoi de la consultation) </w:t>
      </w:r>
      <w:r w:rsidRPr="00C25474">
        <w:rPr>
          <w:i/>
          <w:iCs/>
        </w:rPr>
        <w:t>Attention : aucun pli arrivé au-delà des date et heure figurant en page de garde ne pourra être pris en compte.</w:t>
      </w:r>
      <w:r w:rsidRPr="00C25474">
        <w:t xml:space="preserve"> Le délai de validité des offres est fixé à </w:t>
      </w:r>
      <w:r w:rsidR="008A37F0" w:rsidRPr="00C25474">
        <w:t>6 mois</w:t>
      </w:r>
      <w:r w:rsidRPr="00C25474">
        <w:t xml:space="preserve"> à compter de la date limite de réception des offres. </w:t>
      </w:r>
    </w:p>
    <w:p w14:paraId="1407F940" w14:textId="77777777" w:rsidR="00D86D3B" w:rsidRPr="00C25474" w:rsidRDefault="00D86D3B" w:rsidP="00C425A7">
      <w:pPr>
        <w:spacing w:after="0"/>
        <w:jc w:val="both"/>
      </w:pPr>
    </w:p>
    <w:p w14:paraId="17300C89" w14:textId="5AACC265" w:rsidR="00852D95" w:rsidRPr="00C25474" w:rsidRDefault="00852D95" w:rsidP="00852D95">
      <w:pPr>
        <w:spacing w:after="0"/>
        <w:jc w:val="center"/>
        <w:rPr>
          <w:b/>
          <w:bCs/>
          <w:u w:val="single"/>
        </w:rPr>
      </w:pPr>
      <w:r w:rsidRPr="00C25474">
        <w:rPr>
          <w:b/>
          <w:bCs/>
          <w:u w:val="single"/>
        </w:rPr>
        <w:t>Engagement</w:t>
      </w:r>
    </w:p>
    <w:p w14:paraId="0577A976" w14:textId="77777777" w:rsidR="00852D95" w:rsidRPr="00C25474" w:rsidRDefault="00852D95" w:rsidP="00C425A7">
      <w:pPr>
        <w:spacing w:after="0"/>
        <w:jc w:val="both"/>
      </w:pPr>
    </w:p>
    <w:p w14:paraId="5D27E1A6" w14:textId="77777777" w:rsidR="00852D95" w:rsidRPr="00C25474" w:rsidRDefault="00852D95" w:rsidP="00A02D90">
      <w:pPr>
        <w:pStyle w:val="Paragraphedeliste"/>
        <w:numPr>
          <w:ilvl w:val="0"/>
          <w:numId w:val="13"/>
        </w:numPr>
        <w:spacing w:after="0"/>
        <w:jc w:val="both"/>
        <w:rPr>
          <w:b/>
          <w:bCs/>
        </w:rPr>
      </w:pPr>
      <w:r w:rsidRPr="00C25474">
        <w:rPr>
          <w:b/>
          <w:bCs/>
        </w:rPr>
        <w:t xml:space="preserve">Les Parties Contractantes </w:t>
      </w:r>
    </w:p>
    <w:p w14:paraId="52CF4407" w14:textId="77777777" w:rsidR="00510D75" w:rsidRPr="00C25474" w:rsidRDefault="00510D75" w:rsidP="00C425A7">
      <w:pPr>
        <w:spacing w:after="0"/>
        <w:jc w:val="both"/>
      </w:pPr>
    </w:p>
    <w:p w14:paraId="36E268DE" w14:textId="6B2A5A18" w:rsidR="008A37F0" w:rsidRPr="00C25474" w:rsidRDefault="008A37F0" w:rsidP="00C425A7">
      <w:pPr>
        <w:spacing w:after="0"/>
        <w:jc w:val="both"/>
      </w:pPr>
      <w:r w:rsidRPr="00C25474">
        <w:t xml:space="preserve">Groupement d’intérêt public – </w:t>
      </w:r>
      <w:proofErr w:type="gramStart"/>
      <w:r w:rsidRPr="00C25474">
        <w:t>Emploi  Vallée</w:t>
      </w:r>
      <w:proofErr w:type="gramEnd"/>
      <w:r w:rsidRPr="00C25474">
        <w:t xml:space="preserve"> Sud Grand Paris </w:t>
      </w:r>
    </w:p>
    <w:p w14:paraId="4FA8CB44" w14:textId="0D70FB1D" w:rsidR="00852D95" w:rsidRPr="00C25474" w:rsidRDefault="00852D95" w:rsidP="00C425A7">
      <w:pPr>
        <w:spacing w:after="0"/>
        <w:jc w:val="both"/>
      </w:pPr>
      <w:r w:rsidRPr="00C25474">
        <w:t>Adresse :</w:t>
      </w:r>
      <w:r w:rsidR="008A37F0" w:rsidRPr="00C25474">
        <w:t xml:space="preserve"> 42 avenue Aristide Briand – 92160 Antony </w:t>
      </w:r>
      <w:r w:rsidRPr="00C25474">
        <w:t xml:space="preserve"> </w:t>
      </w:r>
    </w:p>
    <w:p w14:paraId="55BA04A2" w14:textId="761D6FF4" w:rsidR="00852D95" w:rsidRPr="00C25474" w:rsidRDefault="00852D95" w:rsidP="00C425A7">
      <w:pPr>
        <w:spacing w:after="0"/>
        <w:jc w:val="both"/>
      </w:pPr>
      <w:r w:rsidRPr="00C25474">
        <w:t xml:space="preserve">Représenté par </w:t>
      </w:r>
      <w:r w:rsidR="00E356E3" w:rsidRPr="00C25474">
        <w:t>sa directrice général</w:t>
      </w:r>
      <w:r w:rsidR="0022447C" w:rsidRPr="00C25474">
        <w:t>e</w:t>
      </w:r>
      <w:r w:rsidR="00E356E3" w:rsidRPr="00C25474">
        <w:t xml:space="preserve">, Hélène Youlountas </w:t>
      </w:r>
      <w:r w:rsidRPr="00C25474">
        <w:t xml:space="preserve">: </w:t>
      </w:r>
    </w:p>
    <w:p w14:paraId="1CC3A0B0" w14:textId="77777777" w:rsidR="00852D95" w:rsidRPr="00C25474" w:rsidRDefault="00852D95" w:rsidP="00C425A7">
      <w:pPr>
        <w:spacing w:after="0"/>
        <w:jc w:val="both"/>
      </w:pPr>
    </w:p>
    <w:p w14:paraId="0B56A778" w14:textId="2C76E95B" w:rsidR="00E356E3" w:rsidRPr="00C25474" w:rsidRDefault="00852D95" w:rsidP="00C425A7">
      <w:pPr>
        <w:spacing w:after="0"/>
        <w:jc w:val="both"/>
      </w:pPr>
      <w:r w:rsidRPr="00C25474">
        <w:t>La présente consultation sera conclue avec un candidat individuel</w:t>
      </w:r>
      <w:r w:rsidR="008A37F0" w:rsidRPr="00C25474">
        <w:t xml:space="preserve"> (mandataire)</w:t>
      </w:r>
      <w:r w:rsidRPr="00C25474">
        <w:t xml:space="preserve">. </w:t>
      </w:r>
    </w:p>
    <w:p w14:paraId="7F37F70A" w14:textId="77777777" w:rsidR="00E356E3" w:rsidRPr="00C25474" w:rsidRDefault="00852D95" w:rsidP="00C425A7">
      <w:pPr>
        <w:spacing w:after="0"/>
        <w:jc w:val="both"/>
      </w:pPr>
      <w:r w:rsidRPr="00C25474">
        <w:t xml:space="preserve">En cas de sous-traitance, le candidat devra renseigner un formulaire DC4 (disponible gratuitement sur Internet). </w:t>
      </w:r>
    </w:p>
    <w:p w14:paraId="54DFBABA" w14:textId="77777777" w:rsidR="00CA5465" w:rsidRDefault="00CA5465" w:rsidP="00C425A7">
      <w:pPr>
        <w:spacing w:after="0"/>
        <w:jc w:val="both"/>
      </w:pPr>
    </w:p>
    <w:p w14:paraId="1D63C9C6" w14:textId="77777777" w:rsidR="00CA5465" w:rsidRPr="00C25474" w:rsidRDefault="00CA5465" w:rsidP="00C425A7">
      <w:pPr>
        <w:spacing w:after="0"/>
        <w:jc w:val="both"/>
      </w:pPr>
    </w:p>
    <w:p w14:paraId="7EED94DA" w14:textId="77777777" w:rsidR="00A62028" w:rsidRPr="00C25474" w:rsidRDefault="00852D95" w:rsidP="00A62028">
      <w:pPr>
        <w:spacing w:after="0"/>
        <w:jc w:val="center"/>
        <w:rPr>
          <w:b/>
          <w:bCs/>
        </w:rPr>
      </w:pPr>
      <w:r w:rsidRPr="00C25474">
        <w:rPr>
          <w:b/>
          <w:bCs/>
        </w:rPr>
        <w:t xml:space="preserve">Identification et engagement du titulaire conformément </w:t>
      </w:r>
    </w:p>
    <w:p w14:paraId="5C895FE7" w14:textId="395B4EDF" w:rsidR="00E356E3" w:rsidRPr="00C25474" w:rsidRDefault="00852D95" w:rsidP="00A62028">
      <w:pPr>
        <w:spacing w:after="0"/>
        <w:jc w:val="center"/>
        <w:rPr>
          <w:b/>
          <w:bCs/>
        </w:rPr>
      </w:pPr>
      <w:proofErr w:type="gramStart"/>
      <w:r w:rsidRPr="00C25474">
        <w:rPr>
          <w:b/>
          <w:bCs/>
        </w:rPr>
        <w:t>aux</w:t>
      </w:r>
      <w:proofErr w:type="gramEnd"/>
      <w:r w:rsidRPr="00C25474">
        <w:rPr>
          <w:b/>
          <w:bCs/>
        </w:rPr>
        <w:t xml:space="preserve"> clauses de la présente consultation :</w:t>
      </w:r>
    </w:p>
    <w:p w14:paraId="4076FE7F" w14:textId="77777777" w:rsidR="00E356E3" w:rsidRPr="00C25474" w:rsidRDefault="00E356E3" w:rsidP="00C425A7">
      <w:pPr>
        <w:spacing w:after="0"/>
        <w:jc w:val="both"/>
      </w:pPr>
    </w:p>
    <w:p w14:paraId="2C457ACB" w14:textId="77777777" w:rsidR="00E356E3" w:rsidRPr="00C25474" w:rsidRDefault="00852D95" w:rsidP="00C425A7">
      <w:pPr>
        <w:spacing w:after="0"/>
        <w:jc w:val="both"/>
      </w:pPr>
      <w:r w:rsidRPr="00C25474">
        <w:t xml:space="preserve">Le signataire s’engage, sur la base de son offre et pour son propre compte : </w:t>
      </w:r>
    </w:p>
    <w:p w14:paraId="76AD2A35" w14:textId="77777777" w:rsidR="00E356E3" w:rsidRPr="00C25474" w:rsidRDefault="00E356E3" w:rsidP="00C425A7">
      <w:pPr>
        <w:spacing w:after="0"/>
        <w:jc w:val="both"/>
      </w:pPr>
    </w:p>
    <w:p w14:paraId="6A0A861E" w14:textId="41FCECCC" w:rsidR="00E356E3" w:rsidRPr="00C25474" w:rsidRDefault="00852D95" w:rsidP="00C425A7">
      <w:pPr>
        <w:spacing w:after="0"/>
        <w:jc w:val="both"/>
      </w:pPr>
      <w:r w:rsidRPr="00C25474">
        <w:t xml:space="preserve">NOM : </w:t>
      </w:r>
    </w:p>
    <w:p w14:paraId="07803243" w14:textId="1F1512F9" w:rsidR="00E356E3" w:rsidRPr="00C25474" w:rsidRDefault="00852D95" w:rsidP="00C425A7">
      <w:pPr>
        <w:spacing w:after="0"/>
        <w:jc w:val="both"/>
      </w:pPr>
      <w:r w:rsidRPr="00C25474">
        <w:t xml:space="preserve">Adresse : </w:t>
      </w:r>
    </w:p>
    <w:p w14:paraId="2B0DB794" w14:textId="06858B2A" w:rsidR="00E356E3" w:rsidRPr="00C25474" w:rsidRDefault="00852D95" w:rsidP="00C425A7">
      <w:pPr>
        <w:spacing w:after="0"/>
        <w:jc w:val="both"/>
      </w:pPr>
      <w:r w:rsidRPr="00C25474">
        <w:t xml:space="preserve">Mail : </w:t>
      </w:r>
    </w:p>
    <w:p w14:paraId="2003CEC7" w14:textId="77777777" w:rsidR="00E356E3" w:rsidRPr="00C25474" w:rsidRDefault="00852D95" w:rsidP="00C425A7">
      <w:pPr>
        <w:spacing w:after="0"/>
        <w:jc w:val="both"/>
      </w:pPr>
      <w:r w:rsidRPr="00C25474">
        <w:t xml:space="preserve">Tél : </w:t>
      </w:r>
    </w:p>
    <w:p w14:paraId="14BD3C4F" w14:textId="77777777" w:rsidR="00CC495F" w:rsidRPr="00C25474" w:rsidRDefault="00852D95" w:rsidP="00C425A7">
      <w:pPr>
        <w:spacing w:after="0"/>
        <w:jc w:val="both"/>
      </w:pPr>
      <w:r w:rsidRPr="00C25474">
        <w:t xml:space="preserve">SIRET : </w:t>
      </w:r>
    </w:p>
    <w:p w14:paraId="7F01839F" w14:textId="77777777" w:rsidR="00CC495F" w:rsidRPr="00C25474" w:rsidRDefault="00CC495F" w:rsidP="00C425A7">
      <w:pPr>
        <w:spacing w:after="0"/>
        <w:jc w:val="both"/>
      </w:pPr>
    </w:p>
    <w:p w14:paraId="1CD066A5" w14:textId="087B465B" w:rsidR="00852D95" w:rsidRPr="00C25474" w:rsidRDefault="00A62028" w:rsidP="00A02D90">
      <w:pPr>
        <w:spacing w:after="0"/>
        <w:jc w:val="center"/>
        <w:rPr>
          <w:b/>
          <w:bCs/>
        </w:rPr>
      </w:pPr>
      <w:r w:rsidRPr="00C25474">
        <w:rPr>
          <w:b/>
          <w:bCs/>
        </w:rPr>
        <w:t xml:space="preserve">A </w:t>
      </w:r>
      <w:r w:rsidR="00852D95" w:rsidRPr="00C25474">
        <w:rPr>
          <w:b/>
          <w:bCs/>
        </w:rPr>
        <w:t>exécuter les prestations demandées</w:t>
      </w:r>
    </w:p>
    <w:p w14:paraId="080AB375" w14:textId="77777777" w:rsidR="00593107" w:rsidRPr="00C25474" w:rsidRDefault="00593107" w:rsidP="0041544B">
      <w:pPr>
        <w:spacing w:after="0"/>
        <w:jc w:val="both"/>
      </w:pPr>
    </w:p>
    <w:p w14:paraId="7A0F0375" w14:textId="77777777" w:rsidR="00A02D90" w:rsidRPr="00C25474" w:rsidRDefault="00CC495F" w:rsidP="00A02D90">
      <w:pPr>
        <w:pStyle w:val="Paragraphedeliste"/>
        <w:numPr>
          <w:ilvl w:val="0"/>
          <w:numId w:val="13"/>
        </w:numPr>
        <w:spacing w:after="0"/>
        <w:jc w:val="both"/>
      </w:pPr>
      <w:r w:rsidRPr="00C25474">
        <w:t xml:space="preserve">Montant </w:t>
      </w:r>
    </w:p>
    <w:p w14:paraId="2E9E2293" w14:textId="77777777" w:rsidR="00A62028" w:rsidRPr="00C25474" w:rsidRDefault="00A62028" w:rsidP="00A62028">
      <w:pPr>
        <w:pStyle w:val="Paragraphedeliste"/>
        <w:spacing w:after="0"/>
        <w:jc w:val="both"/>
      </w:pPr>
    </w:p>
    <w:p w14:paraId="5F30E339" w14:textId="16DEBD40" w:rsidR="00CC495F" w:rsidRPr="00C25474" w:rsidRDefault="00CC495F" w:rsidP="0041544B">
      <w:pPr>
        <w:spacing w:after="0"/>
        <w:jc w:val="both"/>
      </w:pPr>
      <w:r w:rsidRPr="00C25474">
        <w:t xml:space="preserve">Le candidat présente une offre pour la consultation  </w:t>
      </w:r>
    </w:p>
    <w:p w14:paraId="5103182B" w14:textId="77777777" w:rsidR="00CC495F" w:rsidRPr="00C25474" w:rsidRDefault="00CC495F" w:rsidP="0041544B">
      <w:pPr>
        <w:spacing w:after="0"/>
        <w:jc w:val="both"/>
      </w:pPr>
    </w:p>
    <w:p w14:paraId="1B880A9C" w14:textId="77777777" w:rsidR="00CC495F" w:rsidRPr="00C25474" w:rsidRDefault="00CC495F" w:rsidP="0041544B">
      <w:pPr>
        <w:spacing w:after="0"/>
        <w:jc w:val="both"/>
      </w:pPr>
      <w:r w:rsidRPr="00C25474">
        <w:t xml:space="preserve">Le candidat s’engage à exécuter le contrat selon les prix mentionnés dans le devis : </w:t>
      </w:r>
    </w:p>
    <w:p w14:paraId="79F80E7E" w14:textId="1B6B06BE" w:rsidR="00CC495F" w:rsidRPr="00C25474" w:rsidRDefault="00CC495F" w:rsidP="00CC495F">
      <w:pPr>
        <w:spacing w:after="0"/>
      </w:pPr>
      <w:r w:rsidRPr="00C25474">
        <w:t xml:space="preserve">Montant hors taxes arrêté en chiffres à : ……………………………………………………€ HT Taux de TVA : % soit un montant de TVA de : ………………………………………………… Montant TTC arrêté en chiffres à : …………………………………………......................€ TTC. </w:t>
      </w:r>
    </w:p>
    <w:p w14:paraId="744D54E4" w14:textId="77777777" w:rsidR="00CC495F" w:rsidRPr="00C25474" w:rsidRDefault="00CC495F" w:rsidP="00CC495F">
      <w:pPr>
        <w:spacing w:after="0"/>
      </w:pPr>
      <w:r w:rsidRPr="00C25474">
        <w:t>Montant TTC arrêté en lettres à : …………………………………………………</w:t>
      </w:r>
      <w:proofErr w:type="gramStart"/>
      <w:r w:rsidRPr="00C25474">
        <w:t>…….</w:t>
      </w:r>
      <w:proofErr w:type="gramEnd"/>
      <w:r w:rsidRPr="00C25474">
        <w:t xml:space="preserve">.……….. ……………………………………………………………………………………………………………………………………………………………………………….. </w:t>
      </w:r>
    </w:p>
    <w:p w14:paraId="5799372A" w14:textId="77777777" w:rsidR="00A62028" w:rsidRPr="00C25474" w:rsidRDefault="00A62028" w:rsidP="00CC495F">
      <w:pPr>
        <w:spacing w:after="0"/>
        <w:rPr>
          <w:i/>
          <w:iCs/>
        </w:rPr>
      </w:pPr>
    </w:p>
    <w:p w14:paraId="001F0AD3" w14:textId="03A121C5" w:rsidR="00CC495F" w:rsidRPr="00C25474" w:rsidRDefault="00CC495F" w:rsidP="00CC495F">
      <w:pPr>
        <w:spacing w:after="0"/>
        <w:rPr>
          <w:i/>
          <w:iCs/>
        </w:rPr>
      </w:pPr>
      <w:r w:rsidRPr="00C25474">
        <w:rPr>
          <w:i/>
          <w:iCs/>
        </w:rPr>
        <w:t>Conformément aux prix indiqués dans le devis joint au présent document</w:t>
      </w:r>
    </w:p>
    <w:p w14:paraId="58672761" w14:textId="77777777" w:rsidR="00A62028" w:rsidRPr="00C25474" w:rsidRDefault="00A62028" w:rsidP="00CC495F">
      <w:pPr>
        <w:spacing w:after="0"/>
        <w:jc w:val="center"/>
        <w:rPr>
          <w:b/>
          <w:bCs/>
          <w:u w:val="single"/>
        </w:rPr>
      </w:pPr>
    </w:p>
    <w:p w14:paraId="2E6F0796" w14:textId="77777777" w:rsidR="00A62028" w:rsidRPr="00C25474" w:rsidRDefault="00A62028" w:rsidP="00CC495F">
      <w:pPr>
        <w:spacing w:after="0"/>
        <w:jc w:val="center"/>
        <w:rPr>
          <w:b/>
          <w:bCs/>
          <w:u w:val="single"/>
        </w:rPr>
      </w:pPr>
    </w:p>
    <w:p w14:paraId="25CC5EE1" w14:textId="77777777" w:rsidR="00D86D3B" w:rsidRPr="00C25474" w:rsidRDefault="00D86D3B" w:rsidP="00CC495F">
      <w:pPr>
        <w:spacing w:after="0"/>
        <w:jc w:val="center"/>
        <w:rPr>
          <w:b/>
          <w:bCs/>
          <w:u w:val="single"/>
        </w:rPr>
      </w:pPr>
    </w:p>
    <w:p w14:paraId="0FDC4AA7" w14:textId="77777777" w:rsidR="00D86D3B" w:rsidRPr="00C25474" w:rsidRDefault="00D86D3B" w:rsidP="00CC495F">
      <w:pPr>
        <w:spacing w:after="0"/>
        <w:jc w:val="center"/>
        <w:rPr>
          <w:b/>
          <w:bCs/>
          <w:u w:val="single"/>
        </w:rPr>
      </w:pPr>
    </w:p>
    <w:p w14:paraId="5CF6E4D1" w14:textId="77777777" w:rsidR="00D86D3B" w:rsidRPr="00C25474" w:rsidRDefault="00D86D3B" w:rsidP="00CC495F">
      <w:pPr>
        <w:spacing w:after="0"/>
        <w:jc w:val="center"/>
        <w:rPr>
          <w:b/>
          <w:bCs/>
          <w:u w:val="single"/>
        </w:rPr>
      </w:pPr>
    </w:p>
    <w:p w14:paraId="590410FA" w14:textId="77777777" w:rsidR="00A62028" w:rsidRDefault="00A62028" w:rsidP="00CC495F">
      <w:pPr>
        <w:spacing w:after="0"/>
        <w:jc w:val="center"/>
        <w:rPr>
          <w:b/>
          <w:bCs/>
          <w:u w:val="single"/>
        </w:rPr>
      </w:pPr>
    </w:p>
    <w:p w14:paraId="78A3A399" w14:textId="77777777" w:rsidR="00CA5465" w:rsidRDefault="00CA5465" w:rsidP="00CC495F">
      <w:pPr>
        <w:spacing w:after="0"/>
        <w:jc w:val="center"/>
        <w:rPr>
          <w:b/>
          <w:bCs/>
          <w:u w:val="single"/>
        </w:rPr>
      </w:pPr>
    </w:p>
    <w:p w14:paraId="6FD0B501" w14:textId="77777777" w:rsidR="00CA5465" w:rsidRDefault="00CA5465" w:rsidP="00CC495F">
      <w:pPr>
        <w:spacing w:after="0"/>
        <w:jc w:val="center"/>
        <w:rPr>
          <w:b/>
          <w:bCs/>
          <w:u w:val="single"/>
        </w:rPr>
      </w:pPr>
    </w:p>
    <w:p w14:paraId="4CC7A61C" w14:textId="77777777" w:rsidR="00CA5465" w:rsidRDefault="00CA5465" w:rsidP="00CC495F">
      <w:pPr>
        <w:spacing w:after="0"/>
        <w:jc w:val="center"/>
        <w:rPr>
          <w:b/>
          <w:bCs/>
          <w:u w:val="single"/>
        </w:rPr>
      </w:pPr>
    </w:p>
    <w:p w14:paraId="0327764E" w14:textId="77777777" w:rsidR="00CA5465" w:rsidRDefault="00CA5465" w:rsidP="00CC495F">
      <w:pPr>
        <w:spacing w:after="0"/>
        <w:jc w:val="center"/>
        <w:rPr>
          <w:b/>
          <w:bCs/>
          <w:u w:val="single"/>
        </w:rPr>
      </w:pPr>
    </w:p>
    <w:p w14:paraId="37F8F88E" w14:textId="77777777" w:rsidR="00CA5465" w:rsidRDefault="00CA5465" w:rsidP="00CC495F">
      <w:pPr>
        <w:spacing w:after="0"/>
        <w:jc w:val="center"/>
        <w:rPr>
          <w:b/>
          <w:bCs/>
          <w:u w:val="single"/>
        </w:rPr>
      </w:pPr>
    </w:p>
    <w:p w14:paraId="52158F98" w14:textId="77777777" w:rsidR="00CA5465" w:rsidRDefault="00CA5465" w:rsidP="00CC495F">
      <w:pPr>
        <w:spacing w:after="0"/>
        <w:jc w:val="center"/>
        <w:rPr>
          <w:b/>
          <w:bCs/>
          <w:u w:val="single"/>
        </w:rPr>
      </w:pPr>
    </w:p>
    <w:p w14:paraId="520D3699" w14:textId="77777777" w:rsidR="00CA5465" w:rsidRDefault="00CA5465" w:rsidP="00CC495F">
      <w:pPr>
        <w:spacing w:after="0"/>
        <w:jc w:val="center"/>
        <w:rPr>
          <w:b/>
          <w:bCs/>
          <w:u w:val="single"/>
        </w:rPr>
      </w:pPr>
    </w:p>
    <w:p w14:paraId="418CC7BF" w14:textId="77777777" w:rsidR="00CA5465" w:rsidRDefault="00CA5465" w:rsidP="00CC495F">
      <w:pPr>
        <w:spacing w:after="0"/>
        <w:jc w:val="center"/>
        <w:rPr>
          <w:b/>
          <w:bCs/>
          <w:u w:val="single"/>
        </w:rPr>
      </w:pPr>
    </w:p>
    <w:p w14:paraId="1AA17089" w14:textId="77777777" w:rsidR="00CA5465" w:rsidRDefault="00CA5465" w:rsidP="00CA5465">
      <w:pPr>
        <w:spacing w:after="0"/>
        <w:rPr>
          <w:b/>
          <w:bCs/>
          <w:u w:val="single"/>
        </w:rPr>
      </w:pPr>
    </w:p>
    <w:p w14:paraId="0A6F6808" w14:textId="3ABA5D7E" w:rsidR="00CC495F" w:rsidRPr="00C25474" w:rsidRDefault="00CC495F" w:rsidP="00CA5465">
      <w:pPr>
        <w:spacing w:after="0"/>
        <w:jc w:val="center"/>
        <w:rPr>
          <w:b/>
          <w:bCs/>
          <w:u w:val="single"/>
        </w:rPr>
      </w:pPr>
      <w:r w:rsidRPr="00C25474">
        <w:rPr>
          <w:b/>
          <w:bCs/>
          <w:u w:val="single"/>
        </w:rPr>
        <w:t>Attestation sur l’honneur</w:t>
      </w:r>
    </w:p>
    <w:p w14:paraId="0A4B213C" w14:textId="77777777" w:rsidR="00CC495F" w:rsidRPr="00C25474" w:rsidRDefault="00CC495F" w:rsidP="00CA5465">
      <w:pPr>
        <w:spacing w:after="0"/>
        <w:jc w:val="center"/>
      </w:pPr>
    </w:p>
    <w:p w14:paraId="57B20CEB" w14:textId="3E66EF5E" w:rsidR="00CC495F" w:rsidRPr="00C25474" w:rsidRDefault="00CC495F" w:rsidP="00CA5465">
      <w:pPr>
        <w:spacing w:after="0"/>
        <w:jc w:val="center"/>
      </w:pPr>
      <w:r w:rsidRPr="00C25474">
        <w:rPr>
          <w:u w:val="single"/>
        </w:rPr>
        <w:t>Le candidat déclare sur l'honneur</w:t>
      </w:r>
      <w:r w:rsidRPr="00C25474">
        <w:t xml:space="preserve"> :</w:t>
      </w:r>
    </w:p>
    <w:p w14:paraId="5F28C8C1" w14:textId="77777777" w:rsidR="00CC495F" w:rsidRPr="00C25474" w:rsidRDefault="00CC495F" w:rsidP="0041544B">
      <w:pPr>
        <w:spacing w:after="0"/>
        <w:jc w:val="both"/>
      </w:pPr>
    </w:p>
    <w:p w14:paraId="3959E384" w14:textId="77777777" w:rsidR="00CC495F" w:rsidRPr="00C25474" w:rsidRDefault="00CC495F" w:rsidP="0041544B">
      <w:pPr>
        <w:spacing w:after="0"/>
        <w:jc w:val="both"/>
        <w:rPr>
          <w:i/>
          <w:iCs/>
        </w:rPr>
      </w:pPr>
      <w:r w:rsidRPr="00C25474">
        <w:rPr>
          <w:i/>
          <w:iCs/>
        </w:rPr>
        <w:t xml:space="preserve">A cocher par le candidat </w:t>
      </w:r>
    </w:p>
    <w:p w14:paraId="105DA6AE" w14:textId="77777777" w:rsidR="00CC495F" w:rsidRPr="00C25474" w:rsidRDefault="00CC495F" w:rsidP="0041544B">
      <w:pPr>
        <w:spacing w:after="0"/>
        <w:jc w:val="both"/>
      </w:pPr>
    </w:p>
    <w:p w14:paraId="0F3B06AF" w14:textId="77777777" w:rsidR="00CC495F" w:rsidRPr="00C25474" w:rsidRDefault="00CC495F" w:rsidP="0041544B">
      <w:pPr>
        <w:spacing w:after="0"/>
        <w:jc w:val="both"/>
      </w:pPr>
      <w:r w:rsidRPr="00C25474">
        <w:rPr>
          <w:rFonts w:cs="Segoe UI Symbol"/>
        </w:rPr>
        <w:t>☐</w:t>
      </w:r>
      <w:r w:rsidRPr="00C25474">
        <w:t xml:space="preserve"> Ne pas faire l'objet d'une interdiction de soumissionner aux march</w:t>
      </w:r>
      <w:r w:rsidRPr="00C25474">
        <w:rPr>
          <w:rFonts w:cs="Book Antiqua"/>
        </w:rPr>
        <w:t>é</w:t>
      </w:r>
      <w:r w:rsidRPr="00C25474">
        <w:t xml:space="preserve">s publics (articles L2141-4 et suivant du code de la commande publique) ou d'une liquidation judiciaire. </w:t>
      </w:r>
    </w:p>
    <w:p w14:paraId="43238804" w14:textId="77777777" w:rsidR="00CC495F" w:rsidRPr="00C25474" w:rsidRDefault="00CC495F" w:rsidP="0041544B">
      <w:pPr>
        <w:spacing w:after="0"/>
        <w:jc w:val="both"/>
      </w:pPr>
    </w:p>
    <w:p w14:paraId="55AE7CB2" w14:textId="77777777" w:rsidR="00CC495F" w:rsidRPr="00C25474" w:rsidRDefault="00CC495F" w:rsidP="0041544B">
      <w:pPr>
        <w:spacing w:after="0"/>
        <w:jc w:val="both"/>
      </w:pPr>
      <w:r w:rsidRPr="00C25474">
        <w:rPr>
          <w:rFonts w:cs="Segoe UI Symbol"/>
        </w:rPr>
        <w:t>☐</w:t>
      </w:r>
      <w:r w:rsidRPr="00C25474">
        <w:t xml:space="preserve"> Pr</w:t>
      </w:r>
      <w:r w:rsidRPr="00C25474">
        <w:rPr>
          <w:rFonts w:cs="Book Antiqua"/>
        </w:rPr>
        <w:t>é</w:t>
      </w:r>
      <w:r w:rsidRPr="00C25474">
        <w:t>senter les capacit</w:t>
      </w:r>
      <w:r w:rsidRPr="00C25474">
        <w:rPr>
          <w:rFonts w:cs="Book Antiqua"/>
        </w:rPr>
        <w:t>é</w:t>
      </w:r>
      <w:r w:rsidRPr="00C25474">
        <w:t>s n</w:t>
      </w:r>
      <w:r w:rsidRPr="00C25474">
        <w:rPr>
          <w:rFonts w:cs="Book Antiqua"/>
        </w:rPr>
        <w:t>é</w:t>
      </w:r>
      <w:r w:rsidRPr="00C25474">
        <w:t xml:space="preserve">cessaires </w:t>
      </w:r>
      <w:r w:rsidRPr="00C25474">
        <w:rPr>
          <w:rFonts w:cs="Book Antiqua"/>
        </w:rPr>
        <w:t>à</w:t>
      </w:r>
      <w:r w:rsidRPr="00C25474">
        <w:t xml:space="preserve"> l</w:t>
      </w:r>
      <w:r w:rsidRPr="00C25474">
        <w:rPr>
          <w:rFonts w:cs="Book Antiqua"/>
        </w:rPr>
        <w:t>’</w:t>
      </w:r>
      <w:r w:rsidRPr="00C25474">
        <w:t>ex</w:t>
      </w:r>
      <w:r w:rsidRPr="00C25474">
        <w:rPr>
          <w:rFonts w:cs="Book Antiqua"/>
        </w:rPr>
        <w:t>é</w:t>
      </w:r>
      <w:r w:rsidRPr="00C25474">
        <w:t>cution du march</w:t>
      </w:r>
      <w:r w:rsidRPr="00C25474">
        <w:rPr>
          <w:rFonts w:cs="Book Antiqua"/>
        </w:rPr>
        <w:t>é</w:t>
      </w:r>
      <w:r w:rsidRPr="00C25474">
        <w:t xml:space="preserve"> public (professionnelles, techniques et financières, assurances …). Les capacités doivent être en lien et adaptées à l’objet du marché. </w:t>
      </w:r>
    </w:p>
    <w:p w14:paraId="751B8BCE" w14:textId="77777777" w:rsidR="00CC495F" w:rsidRPr="00C25474" w:rsidRDefault="00CC495F" w:rsidP="0041544B">
      <w:pPr>
        <w:spacing w:after="0"/>
        <w:jc w:val="both"/>
      </w:pPr>
    </w:p>
    <w:p w14:paraId="775AD9C7" w14:textId="77777777" w:rsidR="00CC495F" w:rsidRPr="00C25474" w:rsidRDefault="00CC495F" w:rsidP="0041544B">
      <w:pPr>
        <w:spacing w:after="0"/>
        <w:jc w:val="both"/>
      </w:pPr>
      <w:r w:rsidRPr="00C25474">
        <w:rPr>
          <w:rFonts w:cs="Segoe UI Symbol"/>
        </w:rPr>
        <w:t>☐</w:t>
      </w:r>
      <w:r w:rsidRPr="00C25474">
        <w:t xml:space="preserve"> Avant notification, le candidat s</w:t>
      </w:r>
      <w:r w:rsidRPr="00C25474">
        <w:rPr>
          <w:rFonts w:cs="Book Antiqua"/>
        </w:rPr>
        <w:t>’</w:t>
      </w:r>
      <w:r w:rsidRPr="00C25474">
        <w:t xml:space="preserve">engage </w:t>
      </w:r>
      <w:r w:rsidRPr="00C25474">
        <w:rPr>
          <w:rFonts w:cs="Book Antiqua"/>
        </w:rPr>
        <w:t>à</w:t>
      </w:r>
      <w:r w:rsidRPr="00C25474">
        <w:t xml:space="preserve"> fournir </w:t>
      </w:r>
      <w:r w:rsidRPr="00C25474">
        <w:rPr>
          <w:rFonts w:cs="Book Antiqua"/>
        </w:rPr>
        <w:t>à</w:t>
      </w:r>
      <w:r w:rsidRPr="00C25474">
        <w:t xml:space="preserve"> la personne publique l</w:t>
      </w:r>
      <w:r w:rsidRPr="00C25474">
        <w:rPr>
          <w:rFonts w:cs="Book Antiqua"/>
        </w:rPr>
        <w:t>’</w:t>
      </w:r>
      <w:r w:rsidRPr="00C25474">
        <w:t>ensemble des documents et attestations n</w:t>
      </w:r>
      <w:r w:rsidRPr="00C25474">
        <w:rPr>
          <w:rFonts w:cs="Book Antiqua"/>
        </w:rPr>
        <w:t>é</w:t>
      </w:r>
      <w:r w:rsidRPr="00C25474">
        <w:t xml:space="preserve">cessaires et notamment, la liste nominative des travailleurs </w:t>
      </w:r>
      <w:r w:rsidRPr="00C25474">
        <w:rPr>
          <w:rFonts w:cs="Book Antiqua"/>
        </w:rPr>
        <w:t>é</w:t>
      </w:r>
      <w:r w:rsidRPr="00C25474">
        <w:t>trangers employ</w:t>
      </w:r>
      <w:r w:rsidRPr="00C25474">
        <w:rPr>
          <w:rFonts w:cs="Book Antiqua"/>
        </w:rPr>
        <w:t>é</w:t>
      </w:r>
      <w:r w:rsidRPr="00C25474">
        <w:t xml:space="preserve">s et soumis </w:t>
      </w:r>
      <w:r w:rsidRPr="00C25474">
        <w:rPr>
          <w:rFonts w:cs="Book Antiqua"/>
        </w:rPr>
        <w:t>à</w:t>
      </w:r>
      <w:r w:rsidRPr="00C25474">
        <w:t xml:space="preserve"> l</w:t>
      </w:r>
      <w:r w:rsidRPr="00C25474">
        <w:rPr>
          <w:rFonts w:cs="Book Antiqua"/>
        </w:rPr>
        <w:t>’</w:t>
      </w:r>
      <w:r w:rsidRPr="00C25474">
        <w:t>autorisation de travail mentionn</w:t>
      </w:r>
      <w:r w:rsidRPr="00C25474">
        <w:rPr>
          <w:rFonts w:cs="Book Antiqua"/>
        </w:rPr>
        <w:t>é</w:t>
      </w:r>
      <w:r w:rsidRPr="00C25474">
        <w:t xml:space="preserve">e aux articles L. 5212-2, 3 et 11 du Code du Travail, les attestations sociales et fiscales. </w:t>
      </w:r>
    </w:p>
    <w:p w14:paraId="02EAF5C1" w14:textId="77777777" w:rsidR="00CC495F" w:rsidRPr="00C25474" w:rsidRDefault="00CC495F" w:rsidP="0041544B">
      <w:pPr>
        <w:spacing w:after="0"/>
        <w:jc w:val="both"/>
        <w:rPr>
          <w:b/>
          <w:bCs/>
        </w:rPr>
      </w:pPr>
    </w:p>
    <w:p w14:paraId="27FA6BC4" w14:textId="77777777" w:rsidR="009131AC" w:rsidRPr="00C25474" w:rsidRDefault="009131AC" w:rsidP="009131AC">
      <w:pPr>
        <w:spacing w:after="0"/>
        <w:jc w:val="both"/>
      </w:pPr>
      <w:r w:rsidRPr="00C25474">
        <w:rPr>
          <w:b/>
          <w:bCs/>
          <w:u w:val="single"/>
        </w:rPr>
        <w:t>Acceptation de l’offre</w:t>
      </w:r>
      <w:r w:rsidRPr="00C25474">
        <w:t xml:space="preserve"> :</w:t>
      </w:r>
    </w:p>
    <w:p w14:paraId="4D050A8E" w14:textId="77777777" w:rsidR="009131AC" w:rsidRPr="00C25474" w:rsidRDefault="009131AC" w:rsidP="009131AC">
      <w:pPr>
        <w:spacing w:after="0"/>
        <w:jc w:val="both"/>
      </w:pPr>
      <w:r w:rsidRPr="00C25474">
        <w:t>La présente offre est acceptée pour valoir marché. Les pièces exigées à la remise de l’offre sont contractuelles.</w:t>
      </w:r>
    </w:p>
    <w:p w14:paraId="2F471831" w14:textId="77777777" w:rsidR="009131AC" w:rsidRPr="00C25474" w:rsidRDefault="009131AC" w:rsidP="009131AC">
      <w:pPr>
        <w:spacing w:after="0"/>
        <w:jc w:val="both"/>
      </w:pPr>
      <w:r w:rsidRPr="00C25474">
        <w:t>L’acceptation de l’offre par le pouvoir adjudicateur vaut décision de l’attribution du marché.</w:t>
      </w:r>
    </w:p>
    <w:p w14:paraId="4511FB30" w14:textId="3FFBD22A" w:rsidR="00CC495F" w:rsidRDefault="009131AC" w:rsidP="0041544B">
      <w:pPr>
        <w:spacing w:after="0"/>
        <w:jc w:val="both"/>
      </w:pPr>
      <w:r w:rsidRPr="00C25474">
        <w:t>L</w:t>
      </w:r>
      <w:r w:rsidR="004B13C4" w:rsidRPr="00C25474">
        <w:t>e 1</w:t>
      </w:r>
      <w:r w:rsidR="004B13C4" w:rsidRPr="00C25474">
        <w:rPr>
          <w:vertAlign w:val="superscript"/>
        </w:rPr>
        <w:t>er</w:t>
      </w:r>
      <w:r w:rsidR="004B13C4" w:rsidRPr="00C25474">
        <w:t xml:space="preserve"> bon de </w:t>
      </w:r>
      <w:r w:rsidRPr="00C25474">
        <w:t>commande ainsi que la copie d</w:t>
      </w:r>
      <w:r w:rsidR="0022447C" w:rsidRPr="00C25474">
        <w:t xml:space="preserve">u </w:t>
      </w:r>
      <w:r w:rsidRPr="00C25474">
        <w:t>présent</w:t>
      </w:r>
      <w:r w:rsidR="0022447C" w:rsidRPr="00C25474">
        <w:t xml:space="preserve"> dossier </w:t>
      </w:r>
      <w:r w:rsidRPr="00C25474">
        <w:t>de consultation signée du pouvoir adjudicateur seront notifiés au candidat retenu.</w:t>
      </w:r>
    </w:p>
    <w:p w14:paraId="40728453" w14:textId="77777777" w:rsidR="00CA5465" w:rsidRPr="00C25474" w:rsidRDefault="00CA5465" w:rsidP="0041544B">
      <w:pPr>
        <w:spacing w:after="0"/>
        <w:jc w:val="both"/>
      </w:pPr>
    </w:p>
    <w:p w14:paraId="2ECEEC60" w14:textId="77777777" w:rsidR="00CC495F" w:rsidRPr="00C25474" w:rsidRDefault="00CC495F" w:rsidP="00CC495F">
      <w:pPr>
        <w:pBdr>
          <w:top w:val="single" w:sz="4" w:space="1" w:color="auto" w:shadow="1"/>
          <w:left w:val="single" w:sz="4" w:space="4" w:color="auto" w:shadow="1"/>
          <w:bottom w:val="single" w:sz="4" w:space="1" w:color="auto" w:shadow="1"/>
          <w:right w:val="single" w:sz="4" w:space="4" w:color="auto" w:shadow="1"/>
        </w:pBdr>
        <w:spacing w:after="0"/>
        <w:jc w:val="both"/>
      </w:pPr>
    </w:p>
    <w:p w14:paraId="289DD280" w14:textId="49A1533D" w:rsidR="00CC495F" w:rsidRPr="00C25474" w:rsidRDefault="00CC495F" w:rsidP="00CC495F">
      <w:pPr>
        <w:pBdr>
          <w:top w:val="single" w:sz="4" w:space="1" w:color="auto" w:shadow="1"/>
          <w:left w:val="single" w:sz="4" w:space="4" w:color="auto" w:shadow="1"/>
          <w:bottom w:val="single" w:sz="4" w:space="1" w:color="auto" w:shadow="1"/>
          <w:right w:val="single" w:sz="4" w:space="4" w:color="auto" w:shadow="1"/>
        </w:pBdr>
        <w:spacing w:after="0"/>
        <w:jc w:val="center"/>
        <w:rPr>
          <w:b/>
          <w:bCs/>
          <w:u w:val="single"/>
        </w:rPr>
      </w:pPr>
      <w:r w:rsidRPr="00C25474">
        <w:rPr>
          <w:b/>
          <w:bCs/>
          <w:u w:val="single"/>
        </w:rPr>
        <w:lastRenderedPageBreak/>
        <w:t>Signature du candidat</w:t>
      </w:r>
    </w:p>
    <w:p w14:paraId="4FA6C498" w14:textId="77777777" w:rsidR="00CC495F" w:rsidRPr="00C25474" w:rsidRDefault="00CC495F" w:rsidP="00CC495F">
      <w:pPr>
        <w:pBdr>
          <w:top w:val="single" w:sz="4" w:space="1" w:color="auto" w:shadow="1"/>
          <w:left w:val="single" w:sz="4" w:space="4" w:color="auto" w:shadow="1"/>
          <w:bottom w:val="single" w:sz="4" w:space="1" w:color="auto" w:shadow="1"/>
          <w:right w:val="single" w:sz="4" w:space="4" w:color="auto" w:shadow="1"/>
        </w:pBdr>
        <w:spacing w:after="0"/>
        <w:jc w:val="center"/>
        <w:rPr>
          <w:b/>
          <w:bCs/>
        </w:rPr>
      </w:pPr>
    </w:p>
    <w:p w14:paraId="17691900" w14:textId="731A366C" w:rsidR="00CC495F" w:rsidRPr="00C25474" w:rsidRDefault="00CC495F" w:rsidP="00CC495F">
      <w:pPr>
        <w:pBdr>
          <w:top w:val="single" w:sz="4" w:space="1" w:color="auto" w:shadow="1"/>
          <w:left w:val="single" w:sz="4" w:space="4" w:color="auto" w:shadow="1"/>
          <w:bottom w:val="single" w:sz="4" w:space="1" w:color="auto" w:shadow="1"/>
          <w:right w:val="single" w:sz="4" w:space="4" w:color="auto" w:shadow="1"/>
        </w:pBdr>
        <w:spacing w:after="0"/>
        <w:jc w:val="center"/>
        <w:rPr>
          <w:b/>
          <w:bCs/>
        </w:rPr>
      </w:pPr>
      <w:r w:rsidRPr="00C25474">
        <w:rPr>
          <w:b/>
          <w:bCs/>
        </w:rPr>
        <w:t>Valant engagement et acceptation des conditions administratives, techniques et financières</w:t>
      </w:r>
    </w:p>
    <w:p w14:paraId="1313A128" w14:textId="77777777" w:rsidR="00CC495F" w:rsidRPr="00C25474" w:rsidRDefault="00CC495F" w:rsidP="00CC495F">
      <w:pPr>
        <w:pBdr>
          <w:top w:val="single" w:sz="4" w:space="1" w:color="auto" w:shadow="1"/>
          <w:left w:val="single" w:sz="4" w:space="4" w:color="auto" w:shadow="1"/>
          <w:bottom w:val="single" w:sz="4" w:space="1" w:color="auto" w:shadow="1"/>
          <w:right w:val="single" w:sz="4" w:space="4" w:color="auto" w:shadow="1"/>
        </w:pBdr>
        <w:spacing w:after="0"/>
        <w:rPr>
          <w:b/>
          <w:bCs/>
        </w:rPr>
      </w:pPr>
    </w:p>
    <w:p w14:paraId="6FEB5EA9" w14:textId="1AAB94FC" w:rsidR="00CC495F" w:rsidRPr="00C25474" w:rsidRDefault="00CC495F" w:rsidP="00CC495F">
      <w:pPr>
        <w:pBdr>
          <w:top w:val="single" w:sz="4" w:space="1" w:color="auto" w:shadow="1"/>
          <w:left w:val="single" w:sz="4" w:space="4" w:color="auto" w:shadow="1"/>
          <w:bottom w:val="single" w:sz="4" w:space="1" w:color="auto" w:shadow="1"/>
          <w:right w:val="single" w:sz="4" w:space="4" w:color="auto" w:shadow="1"/>
        </w:pBdr>
        <w:spacing w:after="0"/>
        <w:rPr>
          <w:b/>
          <w:bCs/>
        </w:rPr>
      </w:pPr>
      <w:r w:rsidRPr="00C25474">
        <w:rPr>
          <w:b/>
          <w:bCs/>
        </w:rPr>
        <w:t>A ……………………………….</w:t>
      </w:r>
      <w:r w:rsidR="00CA4B39">
        <w:rPr>
          <w:b/>
          <w:bCs/>
        </w:rPr>
        <w:t xml:space="preserve"> </w:t>
      </w:r>
      <w:r w:rsidRPr="00C25474">
        <w:rPr>
          <w:b/>
          <w:bCs/>
        </w:rPr>
        <w:t>Le…</w:t>
      </w:r>
    </w:p>
    <w:p w14:paraId="6EC5920E" w14:textId="77777777" w:rsidR="00CC495F" w:rsidRPr="00C25474" w:rsidRDefault="00CC495F" w:rsidP="00CC495F">
      <w:pPr>
        <w:pBdr>
          <w:top w:val="single" w:sz="4" w:space="1" w:color="auto" w:shadow="1"/>
          <w:left w:val="single" w:sz="4" w:space="4" w:color="auto" w:shadow="1"/>
          <w:bottom w:val="single" w:sz="4" w:space="1" w:color="auto" w:shadow="1"/>
          <w:right w:val="single" w:sz="4" w:space="4" w:color="auto" w:shadow="1"/>
        </w:pBdr>
        <w:spacing w:after="0"/>
        <w:jc w:val="center"/>
        <w:rPr>
          <w:b/>
          <w:bCs/>
        </w:rPr>
      </w:pPr>
    </w:p>
    <w:p w14:paraId="6C62772F" w14:textId="77777777" w:rsidR="00CC495F" w:rsidRPr="00C25474" w:rsidRDefault="00CC495F" w:rsidP="00CC495F">
      <w:pPr>
        <w:pBdr>
          <w:top w:val="single" w:sz="4" w:space="1" w:color="auto" w:shadow="1"/>
          <w:left w:val="single" w:sz="4" w:space="4" w:color="auto" w:shadow="1"/>
          <w:bottom w:val="single" w:sz="4" w:space="1" w:color="auto" w:shadow="1"/>
          <w:right w:val="single" w:sz="4" w:space="4" w:color="auto" w:shadow="1"/>
        </w:pBdr>
        <w:spacing w:after="0"/>
        <w:jc w:val="center"/>
        <w:rPr>
          <w:b/>
          <w:bCs/>
        </w:rPr>
      </w:pPr>
    </w:p>
    <w:p w14:paraId="27959A96" w14:textId="77777777" w:rsidR="00CC495F" w:rsidRPr="00C25474" w:rsidRDefault="00CC495F" w:rsidP="00CC495F">
      <w:pPr>
        <w:pBdr>
          <w:top w:val="single" w:sz="4" w:space="1" w:color="auto" w:shadow="1"/>
          <w:left w:val="single" w:sz="4" w:space="4" w:color="auto" w:shadow="1"/>
          <w:bottom w:val="single" w:sz="4" w:space="1" w:color="auto" w:shadow="1"/>
          <w:right w:val="single" w:sz="4" w:space="4" w:color="auto" w:shadow="1"/>
        </w:pBdr>
        <w:spacing w:after="0"/>
        <w:rPr>
          <w:b/>
          <w:bCs/>
        </w:rPr>
      </w:pPr>
    </w:p>
    <w:p w14:paraId="2FB6BB41" w14:textId="4BD0E2B2" w:rsidR="00CC495F" w:rsidRPr="00C25474" w:rsidRDefault="00CC495F" w:rsidP="00CC495F">
      <w:pPr>
        <w:pBdr>
          <w:top w:val="single" w:sz="4" w:space="1" w:color="auto" w:shadow="1"/>
          <w:left w:val="single" w:sz="4" w:space="4" w:color="auto" w:shadow="1"/>
          <w:bottom w:val="single" w:sz="4" w:space="1" w:color="auto" w:shadow="1"/>
          <w:right w:val="single" w:sz="4" w:space="4" w:color="auto" w:shadow="1"/>
        </w:pBdr>
        <w:spacing w:after="0"/>
        <w:rPr>
          <w:b/>
          <w:bCs/>
        </w:rPr>
      </w:pPr>
      <w:r w:rsidRPr="00C25474">
        <w:rPr>
          <w:b/>
          <w:bCs/>
        </w:rPr>
        <w:t>Signature et tampon</w:t>
      </w:r>
    </w:p>
    <w:p w14:paraId="5BAE1BE7" w14:textId="77777777" w:rsidR="00CC495F" w:rsidRPr="00C25474" w:rsidRDefault="00CC495F" w:rsidP="00CC495F">
      <w:pPr>
        <w:pBdr>
          <w:top w:val="single" w:sz="4" w:space="1" w:color="auto" w:shadow="1"/>
          <w:left w:val="single" w:sz="4" w:space="4" w:color="auto" w:shadow="1"/>
          <w:bottom w:val="single" w:sz="4" w:space="1" w:color="auto" w:shadow="1"/>
          <w:right w:val="single" w:sz="4" w:space="4" w:color="auto" w:shadow="1"/>
        </w:pBdr>
        <w:spacing w:after="0"/>
        <w:jc w:val="center"/>
        <w:rPr>
          <w:b/>
          <w:bCs/>
        </w:rPr>
      </w:pPr>
    </w:p>
    <w:p w14:paraId="22C32A7A" w14:textId="77777777" w:rsidR="00CC495F" w:rsidRPr="00C25474" w:rsidRDefault="00CC495F" w:rsidP="00CC495F">
      <w:pPr>
        <w:pBdr>
          <w:top w:val="single" w:sz="4" w:space="1" w:color="auto" w:shadow="1"/>
          <w:left w:val="single" w:sz="4" w:space="4" w:color="auto" w:shadow="1"/>
          <w:bottom w:val="single" w:sz="4" w:space="1" w:color="auto" w:shadow="1"/>
          <w:right w:val="single" w:sz="4" w:space="4" w:color="auto" w:shadow="1"/>
        </w:pBdr>
        <w:spacing w:after="0"/>
        <w:jc w:val="both"/>
      </w:pPr>
    </w:p>
    <w:p w14:paraId="1F5321CD" w14:textId="77777777" w:rsidR="00CC495F" w:rsidRPr="00C25474" w:rsidRDefault="00CC495F" w:rsidP="00CC495F">
      <w:pPr>
        <w:pBdr>
          <w:top w:val="single" w:sz="4" w:space="1" w:color="auto" w:shadow="1"/>
          <w:left w:val="single" w:sz="4" w:space="4" w:color="auto" w:shadow="1"/>
          <w:bottom w:val="single" w:sz="4" w:space="1" w:color="auto" w:shadow="1"/>
          <w:right w:val="single" w:sz="4" w:space="4" w:color="auto" w:shadow="1"/>
        </w:pBdr>
        <w:spacing w:after="0"/>
        <w:jc w:val="both"/>
      </w:pPr>
    </w:p>
    <w:p w14:paraId="020DC8DE" w14:textId="77777777" w:rsidR="00CC495F" w:rsidRDefault="00CC495F" w:rsidP="00CC495F">
      <w:pPr>
        <w:pBdr>
          <w:top w:val="single" w:sz="4" w:space="1" w:color="auto" w:shadow="1"/>
          <w:left w:val="single" w:sz="4" w:space="4" w:color="auto" w:shadow="1"/>
          <w:bottom w:val="single" w:sz="4" w:space="1" w:color="auto" w:shadow="1"/>
          <w:right w:val="single" w:sz="4" w:space="4" w:color="auto" w:shadow="1"/>
        </w:pBdr>
        <w:spacing w:after="0"/>
        <w:jc w:val="both"/>
      </w:pPr>
    </w:p>
    <w:p w14:paraId="4D983F39" w14:textId="77777777" w:rsidR="00CA4B39" w:rsidRDefault="00CA4B39" w:rsidP="00CA4B39"/>
    <w:p w14:paraId="7D822D0C" w14:textId="5414A816" w:rsidR="00CA4B39" w:rsidRPr="00C25474" w:rsidRDefault="00CA4B39" w:rsidP="00CA4B39">
      <w:pPr>
        <w:pBdr>
          <w:top w:val="single" w:sz="4" w:space="1" w:color="auto" w:shadow="1"/>
          <w:left w:val="single" w:sz="4" w:space="4" w:color="auto" w:shadow="1"/>
          <w:bottom w:val="single" w:sz="4" w:space="1" w:color="auto" w:shadow="1"/>
          <w:right w:val="single" w:sz="4" w:space="4" w:color="auto" w:shadow="1"/>
        </w:pBdr>
        <w:spacing w:after="0"/>
        <w:jc w:val="center"/>
        <w:rPr>
          <w:b/>
          <w:bCs/>
          <w:u w:val="single"/>
        </w:rPr>
      </w:pPr>
      <w:r w:rsidRPr="00C25474">
        <w:rPr>
          <w:b/>
          <w:bCs/>
          <w:u w:val="single"/>
        </w:rPr>
        <w:t xml:space="preserve">Signature </w:t>
      </w:r>
      <w:r w:rsidR="004F61A1" w:rsidRPr="004F61A1">
        <w:rPr>
          <w:b/>
          <w:bCs/>
          <w:u w:val="single"/>
        </w:rPr>
        <w:t>Groupement d’intérêt public – Économie et Emploi Vallée Sud Grand Paris</w:t>
      </w:r>
    </w:p>
    <w:p w14:paraId="583C3975" w14:textId="34D0E23D" w:rsidR="00CA4B39" w:rsidRPr="00C25474" w:rsidRDefault="00CA4B39" w:rsidP="004F61A1">
      <w:pPr>
        <w:pBdr>
          <w:top w:val="single" w:sz="4" w:space="1" w:color="auto" w:shadow="1"/>
          <w:left w:val="single" w:sz="4" w:space="4" w:color="auto" w:shadow="1"/>
          <w:bottom w:val="single" w:sz="4" w:space="1" w:color="auto" w:shadow="1"/>
          <w:right w:val="single" w:sz="4" w:space="4" w:color="auto" w:shadow="1"/>
        </w:pBdr>
        <w:spacing w:after="0"/>
        <w:rPr>
          <w:b/>
          <w:bCs/>
        </w:rPr>
      </w:pPr>
    </w:p>
    <w:p w14:paraId="197533E5" w14:textId="77777777" w:rsidR="00CA4B39" w:rsidRPr="00C25474" w:rsidRDefault="00CA4B39" w:rsidP="00CA4B39">
      <w:pPr>
        <w:pBdr>
          <w:top w:val="single" w:sz="4" w:space="1" w:color="auto" w:shadow="1"/>
          <w:left w:val="single" w:sz="4" w:space="4" w:color="auto" w:shadow="1"/>
          <w:bottom w:val="single" w:sz="4" w:space="1" w:color="auto" w:shadow="1"/>
          <w:right w:val="single" w:sz="4" w:space="4" w:color="auto" w:shadow="1"/>
        </w:pBdr>
        <w:spacing w:after="0"/>
        <w:rPr>
          <w:b/>
          <w:bCs/>
        </w:rPr>
      </w:pPr>
    </w:p>
    <w:p w14:paraId="40548B5E" w14:textId="77777777" w:rsidR="00CA4B39" w:rsidRPr="00C25474" w:rsidRDefault="00CA4B39" w:rsidP="00CA4B39">
      <w:pPr>
        <w:pBdr>
          <w:top w:val="single" w:sz="4" w:space="1" w:color="auto" w:shadow="1"/>
          <w:left w:val="single" w:sz="4" w:space="4" w:color="auto" w:shadow="1"/>
          <w:bottom w:val="single" w:sz="4" w:space="1" w:color="auto" w:shadow="1"/>
          <w:right w:val="single" w:sz="4" w:space="4" w:color="auto" w:shadow="1"/>
        </w:pBdr>
        <w:spacing w:after="0"/>
        <w:rPr>
          <w:b/>
          <w:bCs/>
        </w:rPr>
      </w:pPr>
      <w:r w:rsidRPr="00C25474">
        <w:rPr>
          <w:b/>
          <w:bCs/>
        </w:rPr>
        <w:t>A ……………………………….</w:t>
      </w:r>
      <w:r>
        <w:rPr>
          <w:b/>
          <w:bCs/>
        </w:rPr>
        <w:t xml:space="preserve"> </w:t>
      </w:r>
      <w:r w:rsidRPr="00C25474">
        <w:rPr>
          <w:b/>
          <w:bCs/>
        </w:rPr>
        <w:t>Le…</w:t>
      </w:r>
    </w:p>
    <w:p w14:paraId="06737150" w14:textId="77777777" w:rsidR="00CA4B39" w:rsidRPr="00C25474" w:rsidRDefault="00CA4B39" w:rsidP="00CA4B39">
      <w:pPr>
        <w:pBdr>
          <w:top w:val="single" w:sz="4" w:space="1" w:color="auto" w:shadow="1"/>
          <w:left w:val="single" w:sz="4" w:space="4" w:color="auto" w:shadow="1"/>
          <w:bottom w:val="single" w:sz="4" w:space="1" w:color="auto" w:shadow="1"/>
          <w:right w:val="single" w:sz="4" w:space="4" w:color="auto" w:shadow="1"/>
        </w:pBdr>
        <w:spacing w:after="0"/>
        <w:jc w:val="center"/>
        <w:rPr>
          <w:b/>
          <w:bCs/>
        </w:rPr>
      </w:pPr>
    </w:p>
    <w:p w14:paraId="15CECD93" w14:textId="77777777" w:rsidR="00CA4B39" w:rsidRPr="00C25474" w:rsidRDefault="00CA4B39" w:rsidP="00CA4B39">
      <w:pPr>
        <w:pBdr>
          <w:top w:val="single" w:sz="4" w:space="1" w:color="auto" w:shadow="1"/>
          <w:left w:val="single" w:sz="4" w:space="4" w:color="auto" w:shadow="1"/>
          <w:bottom w:val="single" w:sz="4" w:space="1" w:color="auto" w:shadow="1"/>
          <w:right w:val="single" w:sz="4" w:space="4" w:color="auto" w:shadow="1"/>
        </w:pBdr>
        <w:spacing w:after="0"/>
        <w:jc w:val="center"/>
        <w:rPr>
          <w:b/>
          <w:bCs/>
        </w:rPr>
      </w:pPr>
    </w:p>
    <w:p w14:paraId="39B14D21" w14:textId="77777777" w:rsidR="00CA4B39" w:rsidRPr="00C25474" w:rsidRDefault="00CA4B39" w:rsidP="00CA4B39">
      <w:pPr>
        <w:pBdr>
          <w:top w:val="single" w:sz="4" w:space="1" w:color="auto" w:shadow="1"/>
          <w:left w:val="single" w:sz="4" w:space="4" w:color="auto" w:shadow="1"/>
          <w:bottom w:val="single" w:sz="4" w:space="1" w:color="auto" w:shadow="1"/>
          <w:right w:val="single" w:sz="4" w:space="4" w:color="auto" w:shadow="1"/>
        </w:pBdr>
        <w:spacing w:after="0"/>
        <w:rPr>
          <w:b/>
          <w:bCs/>
        </w:rPr>
      </w:pPr>
    </w:p>
    <w:p w14:paraId="61E8C4D3" w14:textId="77777777" w:rsidR="00CA4B39" w:rsidRPr="00C25474" w:rsidRDefault="00CA4B39" w:rsidP="00CA4B39">
      <w:pPr>
        <w:pBdr>
          <w:top w:val="single" w:sz="4" w:space="1" w:color="auto" w:shadow="1"/>
          <w:left w:val="single" w:sz="4" w:space="4" w:color="auto" w:shadow="1"/>
          <w:bottom w:val="single" w:sz="4" w:space="1" w:color="auto" w:shadow="1"/>
          <w:right w:val="single" w:sz="4" w:space="4" w:color="auto" w:shadow="1"/>
        </w:pBdr>
        <w:spacing w:after="0"/>
        <w:rPr>
          <w:b/>
          <w:bCs/>
        </w:rPr>
      </w:pPr>
      <w:r w:rsidRPr="00C25474">
        <w:rPr>
          <w:b/>
          <w:bCs/>
        </w:rPr>
        <w:t>Signature et tampon</w:t>
      </w:r>
    </w:p>
    <w:p w14:paraId="39D3CAB0" w14:textId="77777777" w:rsidR="00CA4B39" w:rsidRPr="00C25474" w:rsidRDefault="00CA4B39" w:rsidP="00CA4B39">
      <w:pPr>
        <w:pBdr>
          <w:top w:val="single" w:sz="4" w:space="1" w:color="auto" w:shadow="1"/>
          <w:left w:val="single" w:sz="4" w:space="4" w:color="auto" w:shadow="1"/>
          <w:bottom w:val="single" w:sz="4" w:space="1" w:color="auto" w:shadow="1"/>
          <w:right w:val="single" w:sz="4" w:space="4" w:color="auto" w:shadow="1"/>
        </w:pBdr>
        <w:spacing w:after="0"/>
        <w:jc w:val="center"/>
        <w:rPr>
          <w:b/>
          <w:bCs/>
        </w:rPr>
      </w:pPr>
    </w:p>
    <w:p w14:paraId="0D139B55" w14:textId="77777777" w:rsidR="00CA4B39" w:rsidRPr="00C25474" w:rsidRDefault="00CA4B39" w:rsidP="00CA4B39">
      <w:pPr>
        <w:pBdr>
          <w:top w:val="single" w:sz="4" w:space="1" w:color="auto" w:shadow="1"/>
          <w:left w:val="single" w:sz="4" w:space="4" w:color="auto" w:shadow="1"/>
          <w:bottom w:val="single" w:sz="4" w:space="1" w:color="auto" w:shadow="1"/>
          <w:right w:val="single" w:sz="4" w:space="4" w:color="auto" w:shadow="1"/>
        </w:pBdr>
        <w:spacing w:after="0"/>
        <w:jc w:val="both"/>
      </w:pPr>
    </w:p>
    <w:p w14:paraId="443AB3BE" w14:textId="77777777" w:rsidR="00CA4B39" w:rsidRPr="00C25474" w:rsidRDefault="00CA4B39" w:rsidP="00CA4B39">
      <w:pPr>
        <w:pBdr>
          <w:top w:val="single" w:sz="4" w:space="1" w:color="auto" w:shadow="1"/>
          <w:left w:val="single" w:sz="4" w:space="4" w:color="auto" w:shadow="1"/>
          <w:bottom w:val="single" w:sz="4" w:space="1" w:color="auto" w:shadow="1"/>
          <w:right w:val="single" w:sz="4" w:space="4" w:color="auto" w:shadow="1"/>
        </w:pBdr>
        <w:spacing w:after="0"/>
        <w:jc w:val="both"/>
      </w:pPr>
    </w:p>
    <w:p w14:paraId="1B0E4BC7" w14:textId="77777777" w:rsidR="00CA4B39" w:rsidRPr="00C25474" w:rsidRDefault="00CA4B39" w:rsidP="00CA4B39">
      <w:pPr>
        <w:pBdr>
          <w:top w:val="single" w:sz="4" w:space="1" w:color="auto" w:shadow="1"/>
          <w:left w:val="single" w:sz="4" w:space="4" w:color="auto" w:shadow="1"/>
          <w:bottom w:val="single" w:sz="4" w:space="1" w:color="auto" w:shadow="1"/>
          <w:right w:val="single" w:sz="4" w:space="4" w:color="auto" w:shadow="1"/>
        </w:pBdr>
        <w:spacing w:after="0"/>
        <w:jc w:val="both"/>
      </w:pPr>
    </w:p>
    <w:p w14:paraId="73B18D2F" w14:textId="77777777" w:rsidR="00CA4B39" w:rsidRPr="00CA4B39" w:rsidRDefault="00CA4B39" w:rsidP="00CA4B39"/>
    <w:sectPr w:rsidR="00CA4B39" w:rsidRPr="00CA4B3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30BB" w14:textId="77777777" w:rsidR="005319EB" w:rsidRDefault="005319EB" w:rsidP="00EE4588">
      <w:pPr>
        <w:spacing w:after="0" w:line="240" w:lineRule="auto"/>
      </w:pPr>
      <w:r>
        <w:separator/>
      </w:r>
    </w:p>
  </w:endnote>
  <w:endnote w:type="continuationSeparator" w:id="0">
    <w:p w14:paraId="1243431D" w14:textId="77777777" w:rsidR="005319EB" w:rsidRDefault="005319EB" w:rsidP="00EE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D01A" w14:textId="77777777" w:rsidR="0072033E" w:rsidRPr="0072033E" w:rsidRDefault="0072033E" w:rsidP="0072033E">
    <w:pPr>
      <w:pStyle w:val="Pieddepage"/>
      <w:jc w:val="center"/>
      <w:rPr>
        <w:bCs/>
        <w:color w:val="02BBBC"/>
      </w:rPr>
    </w:pPr>
    <w:r w:rsidRPr="0072033E">
      <w:rPr>
        <w:bCs/>
        <w:color w:val="02BBBC"/>
      </w:rPr>
      <w:t>Vallée Sud Emploi - Groupement d’Intérêt Public</w:t>
    </w:r>
  </w:p>
  <w:p w14:paraId="5D42319C" w14:textId="77777777" w:rsidR="0072033E" w:rsidRPr="0072033E" w:rsidRDefault="0072033E" w:rsidP="0072033E">
    <w:pPr>
      <w:pStyle w:val="Pieddepage"/>
      <w:jc w:val="center"/>
      <w:rPr>
        <w:bCs/>
        <w:color w:val="02BBBC"/>
        <w:lang w:val="en-US"/>
      </w:rPr>
    </w:pPr>
    <w:r w:rsidRPr="0072033E">
      <w:rPr>
        <w:bCs/>
        <w:color w:val="02BBBC"/>
        <w:lang w:val="en-US"/>
      </w:rPr>
      <w:t>42 avenue Aristide Briand 92160 Antony</w:t>
    </w:r>
  </w:p>
  <w:p w14:paraId="4F762867" w14:textId="78D410E5" w:rsidR="0072033E" w:rsidRPr="0072033E" w:rsidRDefault="0072033E" w:rsidP="0072033E">
    <w:pPr>
      <w:pStyle w:val="Pieddepage"/>
      <w:jc w:val="center"/>
      <w:rPr>
        <w:bCs/>
        <w:color w:val="02BBBC"/>
        <w:lang w:val="en-US"/>
      </w:rPr>
    </w:pPr>
    <w:proofErr w:type="gramStart"/>
    <w:r w:rsidRPr="0072033E">
      <w:rPr>
        <w:bCs/>
        <w:color w:val="02BBBC"/>
        <w:lang w:val="en-US"/>
      </w:rPr>
      <w:t>SIRET</w:t>
    </w:r>
    <w:r>
      <w:rPr>
        <w:bCs/>
        <w:color w:val="02BBBC"/>
        <w:lang w:val="en-US"/>
      </w:rPr>
      <w:t xml:space="preserve"> </w:t>
    </w:r>
    <w:r w:rsidRPr="0072033E">
      <w:rPr>
        <w:bCs/>
        <w:color w:val="02BBBC"/>
        <w:lang w:val="en-US"/>
      </w:rPr>
      <w:t>:</w:t>
    </w:r>
    <w:proofErr w:type="gramEnd"/>
    <w:r w:rsidRPr="0072033E">
      <w:rPr>
        <w:bCs/>
        <w:color w:val="02BBBC"/>
        <w:lang w:val="en-US"/>
      </w:rPr>
      <w:t xml:space="preserve"> 130023864 00015</w:t>
    </w:r>
  </w:p>
  <w:p w14:paraId="404BC7F5" w14:textId="21D28497" w:rsidR="00EE4588" w:rsidRPr="0072033E" w:rsidRDefault="00EE4588">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5C33" w14:textId="77777777" w:rsidR="005319EB" w:rsidRDefault="005319EB" w:rsidP="00EE4588">
      <w:pPr>
        <w:spacing w:after="0" w:line="240" w:lineRule="auto"/>
      </w:pPr>
      <w:r>
        <w:separator/>
      </w:r>
    </w:p>
  </w:footnote>
  <w:footnote w:type="continuationSeparator" w:id="0">
    <w:p w14:paraId="2FB2706F" w14:textId="77777777" w:rsidR="005319EB" w:rsidRDefault="005319EB" w:rsidP="00EE4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904"/>
    <w:multiLevelType w:val="hybridMultilevel"/>
    <w:tmpl w:val="FBC07A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D551D"/>
    <w:multiLevelType w:val="hybridMultilevel"/>
    <w:tmpl w:val="01DA7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0065CD"/>
    <w:multiLevelType w:val="hybridMultilevel"/>
    <w:tmpl w:val="17404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165449"/>
    <w:multiLevelType w:val="hybridMultilevel"/>
    <w:tmpl w:val="7F182F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693565"/>
    <w:multiLevelType w:val="hybridMultilevel"/>
    <w:tmpl w:val="537E7D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094E0E"/>
    <w:multiLevelType w:val="hybridMultilevel"/>
    <w:tmpl w:val="4F9810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B34968"/>
    <w:multiLevelType w:val="hybridMultilevel"/>
    <w:tmpl w:val="D15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15631D"/>
    <w:multiLevelType w:val="hybridMultilevel"/>
    <w:tmpl w:val="1CAEA2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B80286"/>
    <w:multiLevelType w:val="hybridMultilevel"/>
    <w:tmpl w:val="F3221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5F59D0"/>
    <w:multiLevelType w:val="hybridMultilevel"/>
    <w:tmpl w:val="9B2C8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190853"/>
    <w:multiLevelType w:val="hybridMultilevel"/>
    <w:tmpl w:val="06CC42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5935E3"/>
    <w:multiLevelType w:val="hybridMultilevel"/>
    <w:tmpl w:val="EBA6D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AF4414"/>
    <w:multiLevelType w:val="hybridMultilevel"/>
    <w:tmpl w:val="F056B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EE6D0F"/>
    <w:multiLevelType w:val="hybridMultilevel"/>
    <w:tmpl w:val="73420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614777"/>
    <w:multiLevelType w:val="hybridMultilevel"/>
    <w:tmpl w:val="E188CCF4"/>
    <w:lvl w:ilvl="0" w:tplc="9732E01A">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A1B3AAD"/>
    <w:multiLevelType w:val="hybridMultilevel"/>
    <w:tmpl w:val="7EBC92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4731901">
    <w:abstractNumId w:val="9"/>
  </w:num>
  <w:num w:numId="2" w16cid:durableId="1588004794">
    <w:abstractNumId w:val="6"/>
  </w:num>
  <w:num w:numId="3" w16cid:durableId="285553199">
    <w:abstractNumId w:val="1"/>
  </w:num>
  <w:num w:numId="4" w16cid:durableId="1033768615">
    <w:abstractNumId w:val="12"/>
  </w:num>
  <w:num w:numId="5" w16cid:durableId="939030210">
    <w:abstractNumId w:val="11"/>
  </w:num>
  <w:num w:numId="6" w16cid:durableId="1829706661">
    <w:abstractNumId w:val="8"/>
  </w:num>
  <w:num w:numId="7" w16cid:durableId="304092612">
    <w:abstractNumId w:val="7"/>
  </w:num>
  <w:num w:numId="8" w16cid:durableId="1998806559">
    <w:abstractNumId w:val="0"/>
  </w:num>
  <w:num w:numId="9" w16cid:durableId="1581984121">
    <w:abstractNumId w:val="10"/>
  </w:num>
  <w:num w:numId="10" w16cid:durableId="1804696350">
    <w:abstractNumId w:val="15"/>
  </w:num>
  <w:num w:numId="11" w16cid:durableId="1893930919">
    <w:abstractNumId w:val="5"/>
  </w:num>
  <w:num w:numId="12" w16cid:durableId="1008017683">
    <w:abstractNumId w:val="3"/>
  </w:num>
  <w:num w:numId="13" w16cid:durableId="480469585">
    <w:abstractNumId w:val="2"/>
  </w:num>
  <w:num w:numId="14" w16cid:durableId="1212770299">
    <w:abstractNumId w:val="13"/>
  </w:num>
  <w:num w:numId="15" w16cid:durableId="1735161484">
    <w:abstractNumId w:val="4"/>
  </w:num>
  <w:num w:numId="16" w16cid:durableId="15688832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B2"/>
    <w:rsid w:val="00026D39"/>
    <w:rsid w:val="000422ED"/>
    <w:rsid w:val="000A1140"/>
    <w:rsid w:val="000C4379"/>
    <w:rsid w:val="000E243B"/>
    <w:rsid w:val="001061C4"/>
    <w:rsid w:val="00110D2A"/>
    <w:rsid w:val="00132868"/>
    <w:rsid w:val="00151478"/>
    <w:rsid w:val="001C1D17"/>
    <w:rsid w:val="00200BEE"/>
    <w:rsid w:val="0022447C"/>
    <w:rsid w:val="002563E3"/>
    <w:rsid w:val="002B39F5"/>
    <w:rsid w:val="002D090A"/>
    <w:rsid w:val="00370612"/>
    <w:rsid w:val="003C2809"/>
    <w:rsid w:val="003D13D1"/>
    <w:rsid w:val="0041544B"/>
    <w:rsid w:val="004A336E"/>
    <w:rsid w:val="004B13C4"/>
    <w:rsid w:val="004F61A1"/>
    <w:rsid w:val="005018F6"/>
    <w:rsid w:val="00510D75"/>
    <w:rsid w:val="005319EB"/>
    <w:rsid w:val="005764B0"/>
    <w:rsid w:val="00593107"/>
    <w:rsid w:val="005D01C4"/>
    <w:rsid w:val="005F399C"/>
    <w:rsid w:val="00605C2F"/>
    <w:rsid w:val="00607BC1"/>
    <w:rsid w:val="00611962"/>
    <w:rsid w:val="00614645"/>
    <w:rsid w:val="006211E7"/>
    <w:rsid w:val="00663A39"/>
    <w:rsid w:val="006B1803"/>
    <w:rsid w:val="006F398B"/>
    <w:rsid w:val="0072033E"/>
    <w:rsid w:val="00741EA0"/>
    <w:rsid w:val="00803C6D"/>
    <w:rsid w:val="00837A5A"/>
    <w:rsid w:val="00852D95"/>
    <w:rsid w:val="008A37F0"/>
    <w:rsid w:val="008E765B"/>
    <w:rsid w:val="009131AC"/>
    <w:rsid w:val="00935BB2"/>
    <w:rsid w:val="0095516B"/>
    <w:rsid w:val="009D658B"/>
    <w:rsid w:val="00A02D90"/>
    <w:rsid w:val="00A40B93"/>
    <w:rsid w:val="00A62028"/>
    <w:rsid w:val="00AC5B31"/>
    <w:rsid w:val="00AE0B8C"/>
    <w:rsid w:val="00B27E44"/>
    <w:rsid w:val="00B40FAE"/>
    <w:rsid w:val="00B47ADE"/>
    <w:rsid w:val="00B603AD"/>
    <w:rsid w:val="00B7218A"/>
    <w:rsid w:val="00BB3CC4"/>
    <w:rsid w:val="00BC3239"/>
    <w:rsid w:val="00C25474"/>
    <w:rsid w:val="00C425A7"/>
    <w:rsid w:val="00C54703"/>
    <w:rsid w:val="00C5628B"/>
    <w:rsid w:val="00CA4B39"/>
    <w:rsid w:val="00CA5465"/>
    <w:rsid w:val="00CC495F"/>
    <w:rsid w:val="00D1728B"/>
    <w:rsid w:val="00D86D3B"/>
    <w:rsid w:val="00DC4A9B"/>
    <w:rsid w:val="00DE6A76"/>
    <w:rsid w:val="00E356E3"/>
    <w:rsid w:val="00E5368E"/>
    <w:rsid w:val="00E5445F"/>
    <w:rsid w:val="00EE4588"/>
    <w:rsid w:val="00F02D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817C"/>
  <w15:chartTrackingRefBased/>
  <w15:docId w15:val="{33F32E43-7C33-4D37-89FB-C8E61125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5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35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35BB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35BB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35BB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35BB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35BB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35BB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35BB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5BB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35BB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35BB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35BB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35BB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35BB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5BB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5BB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5BB2"/>
    <w:rPr>
      <w:rFonts w:eastAsiaTheme="majorEastAsia" w:cstheme="majorBidi"/>
      <w:color w:val="272727" w:themeColor="text1" w:themeTint="D8"/>
    </w:rPr>
  </w:style>
  <w:style w:type="paragraph" w:styleId="Titre">
    <w:name w:val="Title"/>
    <w:basedOn w:val="Normal"/>
    <w:next w:val="Normal"/>
    <w:link w:val="TitreCar"/>
    <w:uiPriority w:val="10"/>
    <w:qFormat/>
    <w:rsid w:val="00935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5BB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5BB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35BB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5BB2"/>
    <w:pPr>
      <w:spacing w:before="160"/>
      <w:jc w:val="center"/>
    </w:pPr>
    <w:rPr>
      <w:i/>
      <w:iCs/>
      <w:color w:val="404040" w:themeColor="text1" w:themeTint="BF"/>
    </w:rPr>
  </w:style>
  <w:style w:type="character" w:customStyle="1" w:styleId="CitationCar">
    <w:name w:val="Citation Car"/>
    <w:basedOn w:val="Policepardfaut"/>
    <w:link w:val="Citation"/>
    <w:uiPriority w:val="29"/>
    <w:rsid w:val="00935BB2"/>
    <w:rPr>
      <w:i/>
      <w:iCs/>
      <w:color w:val="404040" w:themeColor="text1" w:themeTint="BF"/>
    </w:rPr>
  </w:style>
  <w:style w:type="paragraph" w:styleId="Paragraphedeliste">
    <w:name w:val="List Paragraph"/>
    <w:basedOn w:val="Normal"/>
    <w:uiPriority w:val="34"/>
    <w:qFormat/>
    <w:rsid w:val="00935BB2"/>
    <w:pPr>
      <w:ind w:left="720"/>
      <w:contextualSpacing/>
    </w:pPr>
  </w:style>
  <w:style w:type="character" w:styleId="Accentuationintense">
    <w:name w:val="Intense Emphasis"/>
    <w:basedOn w:val="Policepardfaut"/>
    <w:uiPriority w:val="21"/>
    <w:qFormat/>
    <w:rsid w:val="00935BB2"/>
    <w:rPr>
      <w:i/>
      <w:iCs/>
      <w:color w:val="0F4761" w:themeColor="accent1" w:themeShade="BF"/>
    </w:rPr>
  </w:style>
  <w:style w:type="paragraph" w:styleId="Citationintense">
    <w:name w:val="Intense Quote"/>
    <w:basedOn w:val="Normal"/>
    <w:next w:val="Normal"/>
    <w:link w:val="CitationintenseCar"/>
    <w:uiPriority w:val="30"/>
    <w:qFormat/>
    <w:rsid w:val="00935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35BB2"/>
    <w:rPr>
      <w:i/>
      <w:iCs/>
      <w:color w:val="0F4761" w:themeColor="accent1" w:themeShade="BF"/>
    </w:rPr>
  </w:style>
  <w:style w:type="character" w:styleId="Rfrenceintense">
    <w:name w:val="Intense Reference"/>
    <w:basedOn w:val="Policepardfaut"/>
    <w:uiPriority w:val="32"/>
    <w:qFormat/>
    <w:rsid w:val="00935BB2"/>
    <w:rPr>
      <w:b/>
      <w:bCs/>
      <w:smallCaps/>
      <w:color w:val="0F4761" w:themeColor="accent1" w:themeShade="BF"/>
      <w:spacing w:val="5"/>
    </w:rPr>
  </w:style>
  <w:style w:type="character" w:styleId="Lienhypertexte">
    <w:name w:val="Hyperlink"/>
    <w:basedOn w:val="Policepardfaut"/>
    <w:uiPriority w:val="99"/>
    <w:unhideWhenUsed/>
    <w:rsid w:val="0041544B"/>
    <w:rPr>
      <w:color w:val="467886" w:themeColor="hyperlink"/>
      <w:u w:val="single"/>
    </w:rPr>
  </w:style>
  <w:style w:type="character" w:styleId="Mentionnonrsolue">
    <w:name w:val="Unresolved Mention"/>
    <w:basedOn w:val="Policepardfaut"/>
    <w:uiPriority w:val="99"/>
    <w:semiHidden/>
    <w:unhideWhenUsed/>
    <w:rsid w:val="0041544B"/>
    <w:rPr>
      <w:color w:val="605E5C"/>
      <w:shd w:val="clear" w:color="auto" w:fill="E1DFDD"/>
    </w:rPr>
  </w:style>
  <w:style w:type="paragraph" w:styleId="En-tte">
    <w:name w:val="header"/>
    <w:basedOn w:val="Normal"/>
    <w:link w:val="En-tteCar"/>
    <w:uiPriority w:val="99"/>
    <w:unhideWhenUsed/>
    <w:rsid w:val="00EE4588"/>
    <w:pPr>
      <w:tabs>
        <w:tab w:val="center" w:pos="4536"/>
        <w:tab w:val="right" w:pos="9072"/>
      </w:tabs>
      <w:spacing w:after="0" w:line="240" w:lineRule="auto"/>
    </w:pPr>
  </w:style>
  <w:style w:type="character" w:customStyle="1" w:styleId="En-tteCar">
    <w:name w:val="En-tête Car"/>
    <w:basedOn w:val="Policepardfaut"/>
    <w:link w:val="En-tte"/>
    <w:uiPriority w:val="99"/>
    <w:rsid w:val="00EE4588"/>
  </w:style>
  <w:style w:type="paragraph" w:styleId="Pieddepage">
    <w:name w:val="footer"/>
    <w:basedOn w:val="Normal"/>
    <w:link w:val="PieddepageCar"/>
    <w:uiPriority w:val="99"/>
    <w:unhideWhenUsed/>
    <w:rsid w:val="00EE45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588"/>
  </w:style>
  <w:style w:type="character" w:styleId="Marquedecommentaire">
    <w:name w:val="annotation reference"/>
    <w:basedOn w:val="Policepardfaut"/>
    <w:uiPriority w:val="99"/>
    <w:semiHidden/>
    <w:unhideWhenUsed/>
    <w:rsid w:val="00663A39"/>
    <w:rPr>
      <w:sz w:val="16"/>
      <w:szCs w:val="16"/>
    </w:rPr>
  </w:style>
  <w:style w:type="paragraph" w:styleId="Commentaire">
    <w:name w:val="annotation text"/>
    <w:basedOn w:val="Normal"/>
    <w:link w:val="CommentaireCar"/>
    <w:uiPriority w:val="99"/>
    <w:unhideWhenUsed/>
    <w:rsid w:val="00663A39"/>
    <w:pPr>
      <w:spacing w:line="240" w:lineRule="auto"/>
    </w:pPr>
    <w:rPr>
      <w:sz w:val="20"/>
      <w:szCs w:val="20"/>
    </w:rPr>
  </w:style>
  <w:style w:type="character" w:customStyle="1" w:styleId="CommentaireCar">
    <w:name w:val="Commentaire Car"/>
    <w:basedOn w:val="Policepardfaut"/>
    <w:link w:val="Commentaire"/>
    <w:uiPriority w:val="99"/>
    <w:rsid w:val="00663A39"/>
    <w:rPr>
      <w:sz w:val="20"/>
      <w:szCs w:val="20"/>
    </w:rPr>
  </w:style>
  <w:style w:type="paragraph" w:styleId="Objetducommentaire">
    <w:name w:val="annotation subject"/>
    <w:basedOn w:val="Commentaire"/>
    <w:next w:val="Commentaire"/>
    <w:link w:val="ObjetducommentaireCar"/>
    <w:uiPriority w:val="99"/>
    <w:semiHidden/>
    <w:unhideWhenUsed/>
    <w:rsid w:val="00663A39"/>
    <w:rPr>
      <w:b/>
      <w:bCs/>
    </w:rPr>
  </w:style>
  <w:style w:type="character" w:customStyle="1" w:styleId="ObjetducommentaireCar">
    <w:name w:val="Objet du commentaire Car"/>
    <w:basedOn w:val="CommentaireCar"/>
    <w:link w:val="Objetducommentaire"/>
    <w:uiPriority w:val="99"/>
    <w:semiHidden/>
    <w:rsid w:val="00663A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6191">
      <w:bodyDiv w:val="1"/>
      <w:marLeft w:val="0"/>
      <w:marRight w:val="0"/>
      <w:marTop w:val="0"/>
      <w:marBottom w:val="0"/>
      <w:divBdr>
        <w:top w:val="none" w:sz="0" w:space="0" w:color="auto"/>
        <w:left w:val="none" w:sz="0" w:space="0" w:color="auto"/>
        <w:bottom w:val="none" w:sz="0" w:space="0" w:color="auto"/>
        <w:right w:val="none" w:sz="0" w:space="0" w:color="auto"/>
      </w:divBdr>
    </w:div>
    <w:div w:id="1454715449">
      <w:bodyDiv w:val="1"/>
      <w:marLeft w:val="0"/>
      <w:marRight w:val="0"/>
      <w:marTop w:val="0"/>
      <w:marBottom w:val="0"/>
      <w:divBdr>
        <w:top w:val="none" w:sz="0" w:space="0" w:color="auto"/>
        <w:left w:val="none" w:sz="0" w:space="0" w:color="auto"/>
        <w:bottom w:val="none" w:sz="0" w:space="0" w:color="auto"/>
        <w:right w:val="none" w:sz="0" w:space="0" w:color="auto"/>
      </w:divBdr>
    </w:div>
    <w:div w:id="15334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ip-emploi@valleesu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52D8-AF5D-4153-8691-F3DD624B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1975</Words>
  <Characters>10863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BENNETOT-DEVERIA Myriam</dc:creator>
  <cp:keywords/>
  <dc:description/>
  <cp:lastModifiedBy>VSE ANTONY</cp:lastModifiedBy>
  <cp:revision>4</cp:revision>
  <cp:lastPrinted>2024-11-22T08:56:00Z</cp:lastPrinted>
  <dcterms:created xsi:type="dcterms:W3CDTF">2024-11-29T09:38:00Z</dcterms:created>
  <dcterms:modified xsi:type="dcterms:W3CDTF">2024-12-09T12:18:00Z</dcterms:modified>
</cp:coreProperties>
</file>